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0CBCA">
      <w:pPr>
        <w:pStyle w:val="20"/>
        <w:jc w:val="right"/>
        <w:sectPr>
          <w:headerReference r:id="rId5" w:type="first"/>
          <w:headerReference r:id="rId3" w:type="default"/>
          <w:footerReference r:id="rId6" w:type="default"/>
          <w:headerReference r:id="rId4" w:type="even"/>
          <w:footerReference r:id="rId7" w:type="even"/>
          <w:pgSz w:w="11907" w:h="16839"/>
          <w:pgMar w:top="567" w:right="851" w:bottom="1361" w:left="1418" w:header="0" w:footer="0" w:gutter="0"/>
          <w:pgNumType w:start="1"/>
          <w:cols w:space="720" w:num="1"/>
          <w:titlePg/>
          <w:docGrid w:type="lines" w:linePitch="312" w:charSpace="0"/>
        </w:sectPr>
      </w:pPr>
      <w:bookmarkStart w:id="19" w:name="_GoBack"/>
      <w:bookmarkEnd w:id="19"/>
      <w:bookmarkStart w:id="0" w:name="SectionMark2"/>
      <w:r>
        <mc:AlternateContent>
          <mc:Choice Requires="wps">
            <w:drawing>
              <wp:anchor distT="0" distB="0" distL="114300" distR="114300" simplePos="0" relativeHeight="251670528" behindDoc="0" locked="1" layoutInCell="1" allowOverlap="1">
                <wp:simplePos x="0" y="0"/>
                <wp:positionH relativeFrom="column">
                  <wp:posOffset>29210</wp:posOffset>
                </wp:positionH>
                <wp:positionV relativeFrom="page">
                  <wp:posOffset>9290050</wp:posOffset>
                </wp:positionV>
                <wp:extent cx="6120130" cy="0"/>
                <wp:effectExtent l="0" t="4445" r="0" b="5080"/>
                <wp:wrapNone/>
                <wp:docPr id="12" name="直接连接符 6"/>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6" o:spid="_x0000_s1026" o:spt="20" style="position:absolute;left:0pt;margin-left:2.3pt;margin-top:731.5pt;height:0pt;width:481.9pt;mso-position-vertical-relative:page;z-index:251670528;mso-width-relative:page;mso-height-relative:page;" filled="f" stroked="t" coordsize="21600,21600" o:gfxdata="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z67HdYAAAALAQAADwAAAAAAAAABACAAAAAiAAAAZHJzL2Rvd25yZXYueG1sUEsBAhQAFAAA&#10;AAgAh07iQFeZ1V3xAQAA5wMAAA4AAAAAAAAAAQAgAAAAJQEAAGRycy9lMm9Eb2MueG1sUEsFBgAA&#10;AAAGAAYAWQEAAIgFAAAAAA==&#10;">
                <v:fill on="f" focussize="0,0"/>
                <v:stroke color="#000000" joinstyle="round"/>
                <v:imagedata o:title=""/>
                <o:lock v:ext="edit" aspectratio="f"/>
                <w10:anchorlock/>
              </v:line>
            </w:pict>
          </mc:Fallback>
        </mc:AlternateContent>
      </w:r>
      <w:r>
        <w:rPr>
          <w:rFonts w:hint="eastAsia" w:ascii="黑体" w:hAnsi="黑体" w:eastAsia="黑体" w:cs="黑体"/>
          <w:sz w:val="28"/>
        </w:rP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2286635</wp:posOffset>
                </wp:positionV>
                <wp:extent cx="6120130" cy="0"/>
                <wp:effectExtent l="0" t="4445" r="0" b="5080"/>
                <wp:wrapNone/>
                <wp:docPr id="11" name="直接连接符 9"/>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9" o:spid="_x0000_s1026" o:spt="20" style="position:absolute;left:0pt;margin-left:-0.7pt;margin-top:180.05pt;height:0pt;width:481.9pt;z-index:251669504;mso-width-relative:page;mso-height-relative:page;" filled="f" stroked="t" coordsize="21600,21600" o:gfxdata="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dulvNYAAAAKAQAADwAAAAAAAAABACAAAAAiAAAAZHJzL2Rvd25yZXYueG1sUEsBAhQAFAAA&#10;AAgAh07iQNq+DzPxAQAA5wMAAA4AAAAAAAAAAQAgAAAAJQEAAGRycy9lMm9Eb2MueG1sUEsFBgAA&#10;AAAGAAYAWQEAAIg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8480" behindDoc="0" locked="1" layoutInCell="1" allowOverlap="1">
                <wp:simplePos x="0" y="0"/>
                <wp:positionH relativeFrom="margin">
                  <wp:posOffset>0</wp:posOffset>
                </wp:positionH>
                <wp:positionV relativeFrom="margin">
                  <wp:posOffset>0</wp:posOffset>
                </wp:positionV>
                <wp:extent cx="2540000" cy="657860"/>
                <wp:effectExtent l="0" t="0" r="0" b="2540"/>
                <wp:wrapNone/>
                <wp:docPr id="10"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a:noFill/>
                        </a:ln>
                      </wps:spPr>
                      <wps:txbx>
                        <w:txbxContent>
                          <w:p w14:paraId="740199CC">
                            <w:pPr>
                              <w:pStyle w:val="20"/>
                              <w:adjustRightInd w:val="0"/>
                              <w:snapToGrid w:val="0"/>
                              <w:rPr>
                                <w:rFonts w:hint="eastAsia" w:ascii="黑体" w:hAnsi="黑体" w:eastAsia="黑体" w:cs="黑体"/>
                                <w:sz w:val="21"/>
                                <w:szCs w:val="21"/>
                              </w:rPr>
                            </w:pPr>
                            <w:r>
                              <w:rPr>
                                <w:rFonts w:hint="eastAsia" w:ascii="黑体" w:hAnsi="黑体" w:eastAsia="黑体" w:cs="黑体"/>
                                <w:sz w:val="21"/>
                                <w:szCs w:val="21"/>
                              </w:rPr>
                              <w:t xml:space="preserve">ICS </w:t>
                            </w:r>
                            <w:r>
                              <w:rPr>
                                <w:rFonts w:ascii="黑体"/>
                                <w:sz w:val="21"/>
                              </w:rPr>
                              <w:t>71.100.70</w:t>
                            </w:r>
                            <w:r>
                              <w:rPr>
                                <w:rFonts w:hint="eastAsia" w:ascii="黑体" w:hAnsi="黑体" w:eastAsia="黑体" w:cs="黑体"/>
                                <w:sz w:val="21"/>
                                <w:szCs w:val="21"/>
                              </w:rPr>
                              <w:t xml:space="preserve">                                                   </w:t>
                            </w:r>
                          </w:p>
                          <w:p w14:paraId="7C762C2E">
                            <w:pPr>
                              <w:pStyle w:val="20"/>
                              <w:adjustRightInd w:val="0"/>
                              <w:snapToGrid w:val="0"/>
                              <w:rPr>
                                <w:rFonts w:hint="eastAsia" w:ascii="黑体" w:hAnsi="黑体" w:eastAsia="黑体" w:cs="黑体"/>
                                <w:sz w:val="21"/>
                                <w:szCs w:val="21"/>
                              </w:rPr>
                            </w:pPr>
                            <w:r>
                              <w:rPr>
                                <w:rFonts w:hint="eastAsia" w:ascii="黑体" w:hAnsi="黑体" w:eastAsia="黑体" w:cs="黑体"/>
                                <w:sz w:val="21"/>
                                <w:szCs w:val="21"/>
                              </w:rPr>
                              <w:t>CCS Y42</w:t>
                            </w:r>
                          </w:p>
                          <w:p w14:paraId="5C89D154"/>
                        </w:txbxContent>
                      </wps:txbx>
                      <wps:bodyPr wrap="square" lIns="0" tIns="0" rIns="0" bIns="0" upright="1"/>
                    </wps:wsp>
                  </a:graphicData>
                </a:graphic>
              </wp:anchor>
            </w:drawing>
          </mc:Choice>
          <mc:Fallback>
            <w:pict>
              <v:shape id="fmFrame1" o:spid="_x0000_s1026" o:spt="202" type="#_x0000_t202" style="position:absolute;left:0pt;margin-left:0pt;margin-top:0pt;height:51.8pt;width:200pt;mso-position-horizontal-relative:margin;mso-position-vertical-relative:margin;z-index:251668480;mso-width-relative:page;mso-height-relative:page;" fillcolor="#FFFFFF" filled="t" stroked="f" coordsize="21600,21600" o:gfxdata="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Xsy+DTAAAABQEAAA8AAAAAAAAAAQAgAAAAIgAAAGRycy9kb3ducmV2&#10;LnhtbFBLAQIUABQAAAAIAIdO4kCQCw5gyAEAAKcDAAAOAAAAAAAAAAEAIAAAACIBAABkcnMvZTJv&#10;RG9jLnhtbFBLBQYAAAAABgAGAFkBAABcBQAAAAA=&#10;">
                <v:fill on="t" focussize="0,0"/>
                <v:stroke on="f"/>
                <v:imagedata o:title=""/>
                <o:lock v:ext="edit" aspectratio="f"/>
                <v:textbox inset="0mm,0mm,0mm,0mm">
                  <w:txbxContent>
                    <w:p w14:paraId="740199CC">
                      <w:pPr>
                        <w:pStyle w:val="20"/>
                        <w:adjustRightInd w:val="0"/>
                        <w:snapToGrid w:val="0"/>
                        <w:rPr>
                          <w:rFonts w:hint="eastAsia" w:ascii="黑体" w:hAnsi="黑体" w:eastAsia="黑体" w:cs="黑体"/>
                          <w:sz w:val="21"/>
                          <w:szCs w:val="21"/>
                        </w:rPr>
                      </w:pPr>
                      <w:r>
                        <w:rPr>
                          <w:rFonts w:hint="eastAsia" w:ascii="黑体" w:hAnsi="黑体" w:eastAsia="黑体" w:cs="黑体"/>
                          <w:sz w:val="21"/>
                          <w:szCs w:val="21"/>
                        </w:rPr>
                        <w:t xml:space="preserve">ICS </w:t>
                      </w:r>
                      <w:r>
                        <w:rPr>
                          <w:rFonts w:ascii="黑体"/>
                          <w:sz w:val="21"/>
                        </w:rPr>
                        <w:t>71.100.70</w:t>
                      </w:r>
                      <w:r>
                        <w:rPr>
                          <w:rFonts w:hint="eastAsia" w:ascii="黑体" w:hAnsi="黑体" w:eastAsia="黑体" w:cs="黑体"/>
                          <w:sz w:val="21"/>
                          <w:szCs w:val="21"/>
                        </w:rPr>
                        <w:t xml:space="preserve">                                                   </w:t>
                      </w:r>
                    </w:p>
                    <w:p w14:paraId="7C762C2E">
                      <w:pPr>
                        <w:pStyle w:val="20"/>
                        <w:adjustRightInd w:val="0"/>
                        <w:snapToGrid w:val="0"/>
                        <w:rPr>
                          <w:rFonts w:hint="eastAsia" w:ascii="黑体" w:hAnsi="黑体" w:eastAsia="黑体" w:cs="黑体"/>
                          <w:sz w:val="21"/>
                          <w:szCs w:val="21"/>
                        </w:rPr>
                      </w:pPr>
                      <w:r>
                        <w:rPr>
                          <w:rFonts w:hint="eastAsia" w:ascii="黑体" w:hAnsi="黑体" w:eastAsia="黑体" w:cs="黑体"/>
                          <w:sz w:val="21"/>
                          <w:szCs w:val="21"/>
                        </w:rPr>
                        <w:t>CCS Y42</w:t>
                      </w:r>
                    </w:p>
                    <w:p w14:paraId="5C89D154"/>
                  </w:txbxContent>
                </v:textbox>
                <w10:anchorlock/>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5534025</wp:posOffset>
                </wp:positionH>
                <wp:positionV relativeFrom="paragraph">
                  <wp:posOffset>8960485</wp:posOffset>
                </wp:positionV>
                <wp:extent cx="666750" cy="396240"/>
                <wp:effectExtent l="0" t="0" r="0" b="0"/>
                <wp:wrapNone/>
                <wp:docPr id="9" name="文本框 34"/>
                <wp:cNvGraphicFramePr/>
                <a:graphic xmlns:a="http://schemas.openxmlformats.org/drawingml/2006/main">
                  <a:graphicData uri="http://schemas.microsoft.com/office/word/2010/wordprocessingShape">
                    <wps:wsp>
                      <wps:cNvSpPr txBox="1"/>
                      <wps:spPr>
                        <a:xfrm>
                          <a:off x="0" y="0"/>
                          <a:ext cx="666750" cy="396240"/>
                        </a:xfrm>
                        <a:prstGeom prst="rect">
                          <a:avLst/>
                        </a:prstGeom>
                        <a:noFill/>
                        <a:ln>
                          <a:noFill/>
                        </a:ln>
                      </wps:spPr>
                      <wps:txbx>
                        <w:txbxContent>
                          <w:p w14:paraId="1085BD37">
                            <w:pPr>
                              <w:rPr>
                                <w:rFonts w:ascii="黑体" w:eastAsia="黑体"/>
                                <w:sz w:val="30"/>
                                <w:szCs w:val="30"/>
                              </w:rPr>
                            </w:pPr>
                          </w:p>
                        </w:txbxContent>
                      </wps:txbx>
                      <wps:bodyPr wrap="square" upright="1"/>
                    </wps:wsp>
                  </a:graphicData>
                </a:graphic>
              </wp:anchor>
            </w:drawing>
          </mc:Choice>
          <mc:Fallback>
            <w:pict>
              <v:shape id="文本框 34" o:spid="_x0000_s1026" o:spt="202" type="#_x0000_t202" style="position:absolute;left:0pt;margin-left:435.75pt;margin-top:705.55pt;height:31.2pt;width:52.5pt;z-index:251667456;mso-width-relative:page;mso-height-relative:page;" filled="f" stroked="f" coordsize="21600,21600" o:gfxdata="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D6Q9NgAAAANAQAADwAAAAAAAAABACAAAAAiAAAAZHJzL2Rvd25yZXYueG1sUEsBAhQA&#10;FAAAAAgAh07iQBKiAB+5AQAAXAMAAA4AAAAAAAAAAQAgAAAAJwEAAGRycy9lMm9Eb2MueG1sUEsF&#10;BgAAAAAGAAYAWQEAAFIFAAAAAA==&#10;">
                <v:fill on="f" focussize="0,0"/>
                <v:stroke on="f"/>
                <v:imagedata o:title=""/>
                <o:lock v:ext="edit" aspectratio="f"/>
                <v:textbox>
                  <w:txbxContent>
                    <w:p w14:paraId="1085BD37">
                      <w:pPr>
                        <w:rPr>
                          <w:rFonts w:ascii="黑体" w:eastAsia="黑体"/>
                          <w:sz w:val="30"/>
                          <w:szCs w:val="30"/>
                        </w:rPr>
                      </w:pPr>
                    </w:p>
                  </w:txbxContent>
                </v:textbox>
              </v:shape>
            </w:pict>
          </mc:Fallback>
        </mc:AlternateContent>
      </w:r>
      <w:r>
        <mc:AlternateContent>
          <mc:Choice Requires="wps">
            <w:drawing>
              <wp:anchor distT="0" distB="0" distL="114300" distR="114300" simplePos="0" relativeHeight="251666432" behindDoc="0" locked="0" layoutInCell="0" allowOverlap="1">
                <wp:simplePos x="0" y="0"/>
                <wp:positionH relativeFrom="column">
                  <wp:posOffset>0</wp:posOffset>
                </wp:positionH>
                <wp:positionV relativeFrom="paragraph">
                  <wp:posOffset>8890000</wp:posOffset>
                </wp:positionV>
                <wp:extent cx="6121400" cy="0"/>
                <wp:effectExtent l="0" t="6350" r="0" b="6350"/>
                <wp:wrapNone/>
                <wp:docPr id="8" name="直线 33"/>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FFFFFF"/>
                          </a:solidFill>
                          <a:prstDash val="solid"/>
                          <a:headEnd type="none" w="med" len="med"/>
                          <a:tailEnd type="none" w="med" len="med"/>
                        </a:ln>
                      </wps:spPr>
                      <wps:bodyPr/>
                    </wps:wsp>
                  </a:graphicData>
                </a:graphic>
              </wp:anchor>
            </w:drawing>
          </mc:Choice>
          <mc:Fallback>
            <w:pict>
              <v:line id="直线 33" o:spid="_x0000_s1026" o:spt="20" style="position:absolute;left:0pt;margin-left:0pt;margin-top:700pt;height:0pt;width:482pt;z-index:251666432;mso-width-relative:page;mso-height-relative:page;" filled="f" stroked="t" coordsize="21600,21600" o:allowincell="f" o:gfxdata="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2GrA71AAAAAoBAAAPAAAA&#10;AAAAAAEAIAAAACIAAABkcnMvZG93bnJldi54bWxQSwECFAAUAAAACACHTuJAkV41XeABAADRAwAA&#10;DgAAAAAAAAABACAAAAAjAQAAZHJzL2Uyb0RvYy54bWxQSwUGAAAAAAYABgBZAQAAdQUAAAAA&#10;">
                <v:fill on="f" focussize="0,0"/>
                <v:stroke weight="1pt" color="#FFFFFF" joinstyle="round"/>
                <v:imagedata o:title=""/>
                <o:lock v:ext="edit" aspectratio="f"/>
              </v:line>
            </w:pict>
          </mc:Fallback>
        </mc:AlternateContent>
      </w:r>
      <w: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2273300</wp:posOffset>
                </wp:positionV>
                <wp:extent cx="6121400" cy="0"/>
                <wp:effectExtent l="0" t="6350" r="0" b="6350"/>
                <wp:wrapNone/>
                <wp:docPr id="7" name="直线 32"/>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FFFFFF"/>
                          </a:solidFill>
                          <a:prstDash val="solid"/>
                          <a:headEnd type="none" w="med" len="med"/>
                          <a:tailEnd type="none" w="med" len="med"/>
                        </a:ln>
                      </wps:spPr>
                      <wps:bodyPr/>
                    </wps:wsp>
                  </a:graphicData>
                </a:graphic>
              </wp:anchor>
            </w:drawing>
          </mc:Choice>
          <mc:Fallback>
            <w:pict>
              <v:line id="直线 32" o:spid="_x0000_s1026" o:spt="20" style="position:absolute;left:0pt;margin-left:0pt;margin-top:179pt;height:0pt;width:482pt;z-index:251665408;mso-width-relative:page;mso-height-relative:page;" filled="f" stroked="t" coordsize="21600,21600" o:allowincell="f" o:gfxdata="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yLtAXWAAAACAEAAA8A&#10;AAAAAAAAAQAgAAAAIgAAAGRycy9kb3ducmV2LnhtbFBLAQIUABQAAAAIAIdO4kBL3w7v4AEAANED&#10;AAAOAAAAAAAAAAEAIAAAACUBAABkcnMvZTJvRG9jLnhtbFBLBQYAAAAABgAGAFkBAAB3BQAAAAA=&#10;">
                <v:fill on="f" focussize="0,0"/>
                <v:stroke weight="1pt" color="#FFFFFF" joinstyle="round"/>
                <v:imagedata o:title=""/>
                <o:lock v:ext="edit" aspectratio="f"/>
              </v:line>
            </w:pict>
          </mc:Fallback>
        </mc:AlternateContent>
      </w:r>
      <w:r>
        <mc:AlternateContent>
          <mc:Choice Requires="wps">
            <w:drawing>
              <wp:anchor distT="0" distB="0" distL="114300" distR="114300" simplePos="0" relativeHeight="251664384" behindDoc="0" locked="1" layoutInCell="1" allowOverlap="1">
                <wp:simplePos x="0" y="0"/>
                <wp:positionH relativeFrom="margin">
                  <wp:posOffset>318770</wp:posOffset>
                </wp:positionH>
                <wp:positionV relativeFrom="margin">
                  <wp:posOffset>8915400</wp:posOffset>
                </wp:positionV>
                <wp:extent cx="5148580" cy="837565"/>
                <wp:effectExtent l="0" t="0" r="7620" b="635"/>
                <wp:wrapNone/>
                <wp:docPr id="6" name="fmFrame7"/>
                <wp:cNvGraphicFramePr/>
                <a:graphic xmlns:a="http://schemas.openxmlformats.org/drawingml/2006/main">
                  <a:graphicData uri="http://schemas.microsoft.com/office/word/2010/wordprocessingShape">
                    <wps:wsp>
                      <wps:cNvSpPr txBox="1"/>
                      <wps:spPr>
                        <a:xfrm>
                          <a:off x="0" y="0"/>
                          <a:ext cx="5148580" cy="837565"/>
                        </a:xfrm>
                        <a:prstGeom prst="rect">
                          <a:avLst/>
                        </a:prstGeom>
                        <a:solidFill>
                          <a:srgbClr val="FFFFFF"/>
                        </a:solidFill>
                        <a:ln>
                          <a:noFill/>
                        </a:ln>
                      </wps:spPr>
                      <wps:txbx>
                        <w:txbxContent>
                          <w:p w14:paraId="49406730">
                            <w:pPr>
                              <w:pStyle w:val="26"/>
                              <w:rPr>
                                <w:rFonts w:hint="eastAsia" w:ascii="黑体" w:hAnsi="黑体" w:eastAsia="黑体" w:cs="黑体"/>
                                <w:b w:val="0"/>
                                <w:bCs/>
                                <w:spacing w:val="0"/>
                                <w:sz w:val="30"/>
                                <w:szCs w:val="30"/>
                              </w:rPr>
                            </w:pPr>
                            <w:r>
                              <w:rPr>
                                <w:rFonts w:hint="eastAsia" w:ascii="黑体" w:hAnsi="黑体" w:eastAsia="黑体" w:cs="黑体"/>
                                <w:b w:val="0"/>
                                <w:bCs/>
                                <w:spacing w:val="0"/>
                                <w:sz w:val="30"/>
                                <w:szCs w:val="30"/>
                              </w:rPr>
                              <w:t>中国香料香精化妆品工业协会</w:t>
                            </w:r>
                          </w:p>
                          <w:p w14:paraId="46C38077">
                            <w:pPr>
                              <w:rPr>
                                <w:szCs w:val="32"/>
                              </w:rPr>
                            </w:pPr>
                          </w:p>
                        </w:txbxContent>
                      </wps:txbx>
                      <wps:bodyPr wrap="square" lIns="0" tIns="0" rIns="0" bIns="0" upright="1"/>
                    </wps:wsp>
                  </a:graphicData>
                </a:graphic>
              </wp:anchor>
            </w:drawing>
          </mc:Choice>
          <mc:Fallback>
            <w:pict>
              <v:shape id="fmFrame7" o:spid="_x0000_s1026" o:spt="202" type="#_x0000_t202" style="position:absolute;left:0pt;margin-left:25.1pt;margin-top:702pt;height:65.95pt;width:405.4pt;mso-position-horizontal-relative:margin;mso-position-vertical-relative:margin;z-index:251664384;mso-width-relative:page;mso-height-relative:page;" fillcolor="#FFFFFF" filled="t" stroked="f" coordsize="21600,21600" o:gfxdata="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3FxGDaAAAADAEAAA8AAAAAAAAAAQAgAAAAIgAAAGRycy9k&#10;b3ducmV2LnhtbFBLAQIUABQAAAAIAIdO4kBVO1YhxwEAAKYDAAAOAAAAAAAAAAEAIAAAACkBAABk&#10;cnMvZTJvRG9jLnhtbFBLBQYAAAAABgAGAFkBAABiBQAAAAA=&#10;">
                <v:fill on="t" focussize="0,0"/>
                <v:stroke on="f"/>
                <v:imagedata o:title=""/>
                <o:lock v:ext="edit" aspectratio="f"/>
                <v:textbox inset="0mm,0mm,0mm,0mm">
                  <w:txbxContent>
                    <w:p w14:paraId="49406730">
                      <w:pPr>
                        <w:pStyle w:val="26"/>
                        <w:rPr>
                          <w:rFonts w:hint="eastAsia" w:ascii="黑体" w:hAnsi="黑体" w:eastAsia="黑体" w:cs="黑体"/>
                          <w:b w:val="0"/>
                          <w:bCs/>
                          <w:spacing w:val="0"/>
                          <w:sz w:val="30"/>
                          <w:szCs w:val="30"/>
                        </w:rPr>
                      </w:pPr>
                      <w:r>
                        <w:rPr>
                          <w:rFonts w:hint="eastAsia" w:ascii="黑体" w:hAnsi="黑体" w:eastAsia="黑体" w:cs="黑体"/>
                          <w:b w:val="0"/>
                          <w:bCs/>
                          <w:spacing w:val="0"/>
                          <w:sz w:val="30"/>
                          <w:szCs w:val="30"/>
                        </w:rPr>
                        <w:t>中国香料香精化妆品工业协会</w:t>
                      </w:r>
                    </w:p>
                    <w:p w14:paraId="46C38077">
                      <w:pPr>
                        <w:rPr>
                          <w:szCs w:val="32"/>
                        </w:rPr>
                      </w:pPr>
                    </w:p>
                  </w:txbxContent>
                </v:textbox>
                <w10:anchorlock/>
              </v:shape>
            </w:pict>
          </mc:Fallback>
        </mc:AlternateContent>
      </w:r>
      <w:r>
        <mc:AlternateContent>
          <mc:Choice Requires="wps">
            <w:drawing>
              <wp:anchor distT="0" distB="0" distL="114300" distR="114300" simplePos="0" relativeHeight="251663360" behindDoc="0" locked="1" layoutInCell="0" allowOverlap="1">
                <wp:simplePos x="0" y="0"/>
                <wp:positionH relativeFrom="margin">
                  <wp:posOffset>3766820</wp:posOffset>
                </wp:positionH>
                <wp:positionV relativeFrom="margin">
                  <wp:posOffset>8542655</wp:posOffset>
                </wp:positionV>
                <wp:extent cx="2774950" cy="347980"/>
                <wp:effectExtent l="0" t="0" r="6350" b="7620"/>
                <wp:wrapNone/>
                <wp:docPr id="5" name="fmFrame6"/>
                <wp:cNvGraphicFramePr/>
                <a:graphic xmlns:a="http://schemas.openxmlformats.org/drawingml/2006/main">
                  <a:graphicData uri="http://schemas.microsoft.com/office/word/2010/wordprocessingShape">
                    <wps:wsp>
                      <wps:cNvSpPr txBox="1"/>
                      <wps:spPr>
                        <a:xfrm>
                          <a:off x="0" y="0"/>
                          <a:ext cx="2774950" cy="347980"/>
                        </a:xfrm>
                        <a:prstGeom prst="rect">
                          <a:avLst/>
                        </a:prstGeom>
                        <a:solidFill>
                          <a:srgbClr val="FFFFFF"/>
                        </a:solidFill>
                        <a:ln>
                          <a:noFill/>
                        </a:ln>
                      </wps:spPr>
                      <wps:txbx>
                        <w:txbxContent>
                          <w:p w14:paraId="6B0016BF">
                            <w:pPr>
                              <w:pStyle w:val="27"/>
                              <w:ind w:right="980"/>
                            </w:pPr>
                            <w:r>
                              <w:rPr>
                                <w:rFonts w:hint="eastAsia" w:ascii="黑体" w:hAnsi="黑体" w:cs="黑体"/>
                              </w:rPr>
                              <w:t>202×-××-××实施发布</w:t>
                            </w:r>
                          </w:p>
                          <w:p w14:paraId="7D759E8F">
                            <w:pPr>
                              <w:rPr>
                                <w:rFonts w:eastAsia="黑体"/>
                                <w:sz w:val="28"/>
                                <w:szCs w:val="28"/>
                              </w:rPr>
                            </w:pPr>
                          </w:p>
                          <w:p w14:paraId="2450D9D9"/>
                        </w:txbxContent>
                      </wps:txbx>
                      <wps:bodyPr wrap="square" lIns="0" tIns="0" rIns="0" bIns="0" upright="1"/>
                    </wps:wsp>
                  </a:graphicData>
                </a:graphic>
              </wp:anchor>
            </w:drawing>
          </mc:Choice>
          <mc:Fallback>
            <w:pict>
              <v:shape id="fmFrame6" o:spid="_x0000_s1026" o:spt="202" type="#_x0000_t202" style="position:absolute;left:0pt;margin-left:296.6pt;margin-top:672.65pt;height:27.4pt;width:218.5pt;mso-position-horizontal-relative:margin;mso-position-vertical-relative:margin;z-index:251663360;mso-width-relative:page;mso-height-relative:page;" fillcolor="#FFFFFF" filled="t" stroked="f" coordsize="21600,21600" o:allowincell="f" o:gfxdata="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5R/TNsAAAAOAQAADwAAAAAAAAABACAAAAAiAAAA&#10;ZHJzL2Rvd25yZXYueG1sUEsBAhQAFAAAAAgAh07iQCNKItXLAQAApgMAAA4AAAAAAAAAAQAgAAAA&#10;KgEAAGRycy9lMm9Eb2MueG1sUEsFBgAAAAAGAAYAWQEAAGcFAAAAAA==&#10;">
                <v:fill on="t" focussize="0,0"/>
                <v:stroke on="f"/>
                <v:imagedata o:title=""/>
                <o:lock v:ext="edit" aspectratio="f"/>
                <v:textbox inset="0mm,0mm,0mm,0mm">
                  <w:txbxContent>
                    <w:p w14:paraId="6B0016BF">
                      <w:pPr>
                        <w:pStyle w:val="27"/>
                        <w:ind w:right="980"/>
                      </w:pPr>
                      <w:r>
                        <w:rPr>
                          <w:rFonts w:hint="eastAsia" w:ascii="黑体" w:hAnsi="黑体" w:cs="黑体"/>
                        </w:rPr>
                        <w:t>202×-××-××实施发布</w:t>
                      </w:r>
                    </w:p>
                    <w:p w14:paraId="7D759E8F">
                      <w:pPr>
                        <w:rPr>
                          <w:rFonts w:eastAsia="黑体"/>
                          <w:sz w:val="28"/>
                          <w:szCs w:val="28"/>
                        </w:rPr>
                      </w:pPr>
                    </w:p>
                    <w:p w14:paraId="2450D9D9"/>
                  </w:txbxContent>
                </v:textbox>
                <w10:anchorlock/>
              </v:shape>
            </w:pict>
          </mc:Fallback>
        </mc:AlternateContent>
      </w:r>
      <w:r>
        <mc:AlternateContent>
          <mc:Choice Requires="wps">
            <w:drawing>
              <wp:anchor distT="0" distB="0" distL="114300" distR="114300" simplePos="0" relativeHeight="251662336" behindDoc="0" locked="1" layoutInCell="0" allowOverlap="1">
                <wp:simplePos x="0" y="0"/>
                <wp:positionH relativeFrom="margin">
                  <wp:posOffset>0</wp:posOffset>
                </wp:positionH>
                <wp:positionV relativeFrom="margin">
                  <wp:posOffset>8563610</wp:posOffset>
                </wp:positionV>
                <wp:extent cx="2019300" cy="312420"/>
                <wp:effectExtent l="0" t="0" r="0" b="5080"/>
                <wp:wrapNone/>
                <wp:docPr id="4" name="fmFrame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14:paraId="4EEF3A0E">
                            <w:pPr>
                              <w:pStyle w:val="27"/>
                              <w:jc w:val="left"/>
                              <w:rPr>
                                <w:rFonts w:hint="eastAsia" w:ascii="黑体" w:hAnsi="黑体" w:cs="黑体"/>
                              </w:rPr>
                            </w:pPr>
                            <w:r>
                              <w:rPr>
                                <w:rFonts w:hint="eastAsia" w:ascii="黑体" w:hAnsi="黑体" w:cs="黑体"/>
                              </w:rPr>
                              <w:t>202×-××-××发布</w:t>
                            </w:r>
                          </w:p>
                          <w:p w14:paraId="4A9311AA">
                            <w:pPr>
                              <w:rPr>
                                <w:sz w:val="28"/>
                                <w:szCs w:val="28"/>
                              </w:rPr>
                            </w:pPr>
                          </w:p>
                          <w:p w14:paraId="071973CA">
                            <w:pPr>
                              <w:rPr>
                                <w:rFonts w:ascii="黑体" w:eastAsia="黑体"/>
                                <w:sz w:val="28"/>
                                <w:szCs w:val="28"/>
                              </w:rPr>
                            </w:pPr>
                          </w:p>
                        </w:txbxContent>
                      </wps:txbx>
                      <wps:bodyPr wrap="square" lIns="0" tIns="0" rIns="0" bIns="0" upright="1"/>
                    </wps:wsp>
                  </a:graphicData>
                </a:graphic>
              </wp:anchor>
            </w:drawing>
          </mc:Choice>
          <mc:Fallback>
            <w:pict>
              <v:shape id="fmFrame5" o:spid="_x0000_s1026" o:spt="202" type="#_x0000_t202" style="position:absolute;left:0pt;margin-left:0pt;margin-top:674.3pt;height:24.6pt;width:159pt;mso-position-horizontal-relative:margin;mso-position-vertical-relative:margin;z-index:251662336;mso-width-relative:page;mso-height-relative:page;" fillcolor="#FFFFFF" filled="t" stroked="f" coordsize="21600,21600" o:allowincell="f" o:gfxdata="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82yojYAAAACgEAAA8AAAAAAAAAAQAgAAAAIgAAAGRycy9k&#10;b3ducmV2LnhtbFBLAQIUABQAAAAIAIdO4kArFbhMyQEAAKYDAAAOAAAAAAAAAAEAIAAAACcBAABk&#10;cnMvZTJvRG9jLnhtbFBLBQYAAAAABgAGAFkBAABiBQAAAAA=&#10;">
                <v:fill on="t" focussize="0,0"/>
                <v:stroke on="f"/>
                <v:imagedata o:title=""/>
                <o:lock v:ext="edit" aspectratio="f"/>
                <v:textbox inset="0mm,0mm,0mm,0mm">
                  <w:txbxContent>
                    <w:p w14:paraId="4EEF3A0E">
                      <w:pPr>
                        <w:pStyle w:val="27"/>
                        <w:jc w:val="left"/>
                        <w:rPr>
                          <w:rFonts w:hint="eastAsia" w:ascii="黑体" w:hAnsi="黑体" w:cs="黑体"/>
                        </w:rPr>
                      </w:pPr>
                      <w:r>
                        <w:rPr>
                          <w:rFonts w:hint="eastAsia" w:ascii="黑体" w:hAnsi="黑体" w:cs="黑体"/>
                        </w:rPr>
                        <w:t>202×-××-××发布</w:t>
                      </w:r>
                    </w:p>
                    <w:p w14:paraId="4A9311AA">
                      <w:pPr>
                        <w:rPr>
                          <w:sz w:val="28"/>
                          <w:szCs w:val="28"/>
                        </w:rPr>
                      </w:pPr>
                    </w:p>
                    <w:p w14:paraId="071973CA">
                      <w:pPr>
                        <w:rPr>
                          <w:rFonts w:ascii="黑体" w:eastAsia="黑体"/>
                          <w:sz w:val="28"/>
                          <w:szCs w:val="28"/>
                        </w:rPr>
                      </w:pPr>
                    </w:p>
                  </w:txbxContent>
                </v:textbox>
                <w10:anchorlock/>
              </v:shape>
            </w:pict>
          </mc:Fallback>
        </mc:AlternateContent>
      </w:r>
      <w:r>
        <mc:AlternateContent>
          <mc:Choice Requires="wps">
            <w:drawing>
              <wp:anchor distT="0" distB="0" distL="114300" distR="114300" simplePos="0" relativeHeight="251661312" behindDoc="0" locked="1" layoutInCell="0" allowOverlap="1">
                <wp:simplePos x="0" y="0"/>
                <wp:positionH relativeFrom="margin">
                  <wp:posOffset>-253365</wp:posOffset>
                </wp:positionH>
                <wp:positionV relativeFrom="margin">
                  <wp:posOffset>3208020</wp:posOffset>
                </wp:positionV>
                <wp:extent cx="6463030" cy="5093970"/>
                <wp:effectExtent l="0" t="0" r="13970" b="11430"/>
                <wp:wrapNone/>
                <wp:docPr id="3" name="fmFrame4"/>
                <wp:cNvGraphicFramePr/>
                <a:graphic xmlns:a="http://schemas.openxmlformats.org/drawingml/2006/main">
                  <a:graphicData uri="http://schemas.microsoft.com/office/word/2010/wordprocessingShape">
                    <wps:wsp>
                      <wps:cNvSpPr txBox="1"/>
                      <wps:spPr>
                        <a:xfrm>
                          <a:off x="0" y="0"/>
                          <a:ext cx="6463030" cy="5093970"/>
                        </a:xfrm>
                        <a:prstGeom prst="rect">
                          <a:avLst/>
                        </a:prstGeom>
                        <a:solidFill>
                          <a:srgbClr val="FFFFFF"/>
                        </a:solidFill>
                        <a:ln>
                          <a:noFill/>
                        </a:ln>
                      </wps:spPr>
                      <wps:txbx>
                        <w:txbxContent>
                          <w:p w14:paraId="02E9BEB4">
                            <w:pPr>
                              <w:jc w:val="center"/>
                              <w:rPr>
                                <w:rFonts w:ascii="黑体" w:eastAsia="黑体"/>
                                <w:bCs/>
                                <w:kern w:val="0"/>
                                <w:sz w:val="52"/>
                                <w:szCs w:val="52"/>
                              </w:rPr>
                            </w:pPr>
                            <w:bookmarkStart w:id="18" w:name="_Hlk199332984"/>
                            <w:r>
                              <w:rPr>
                                <w:rFonts w:hint="eastAsia" w:ascii="黑体" w:hAnsi="黑体" w:eastAsia="黑体"/>
                                <w:bCs/>
                                <w:sz w:val="52"/>
                                <w:szCs w:val="52"/>
                              </w:rPr>
                              <w:t>中国女性眼部皮肤衰老分级指南</w:t>
                            </w:r>
                          </w:p>
                          <w:bookmarkEnd w:id="18"/>
                          <w:p w14:paraId="23FD0702">
                            <w:pPr>
                              <w:pStyle w:val="29"/>
                              <w:spacing w:line="280" w:lineRule="exact"/>
                              <w:rPr>
                                <w:rFonts w:hint="eastAsia" w:ascii="黑体" w:hAnsi="黑体" w:eastAsia="黑体" w:cs="黑体"/>
                                <w:sz w:val="28"/>
                                <w:szCs w:val="22"/>
                              </w:rPr>
                            </w:pPr>
                            <w:r>
                              <w:rPr>
                                <w:rFonts w:ascii="黑体" w:hAnsi="黑体" w:eastAsia="黑体" w:cs="黑体"/>
                                <w:sz w:val="28"/>
                                <w:szCs w:val="22"/>
                              </w:rPr>
                              <w:t>Guideline for the Classification of Periocular Skin Aging in Chinese Women</w:t>
                            </w:r>
                          </w:p>
                          <w:p w14:paraId="7919BE40">
                            <w:pPr>
                              <w:pStyle w:val="29"/>
                              <w:rPr>
                                <w:sz w:val="24"/>
                                <w:szCs w:val="24"/>
                              </w:rPr>
                            </w:pPr>
                            <w:r>
                              <w:rPr>
                                <w:rFonts w:hint="eastAsia"/>
                                <w:sz w:val="24"/>
                                <w:szCs w:val="24"/>
                              </w:rPr>
                              <w:t>（征求意见稿）</w:t>
                            </w:r>
                          </w:p>
                          <w:p w14:paraId="6BA4986E">
                            <w:pPr>
                              <w:pStyle w:val="29"/>
                              <w:rPr>
                                <w:sz w:val="24"/>
                                <w:szCs w:val="24"/>
                              </w:rPr>
                            </w:pPr>
                          </w:p>
                          <w:p w14:paraId="2478A57B">
                            <w:pPr>
                              <w:pStyle w:val="29"/>
                              <w:rPr>
                                <w:sz w:val="24"/>
                                <w:szCs w:val="24"/>
                              </w:rPr>
                            </w:pPr>
                          </w:p>
                          <w:p w14:paraId="43711A5A">
                            <w:pPr>
                              <w:pStyle w:val="29"/>
                              <w:rPr>
                                <w:sz w:val="24"/>
                                <w:szCs w:val="24"/>
                              </w:rPr>
                            </w:pPr>
                            <w:r>
                              <w:rPr>
                                <w:rFonts w:hint="eastAsia"/>
                                <w:sz w:val="24"/>
                                <w:szCs w:val="24"/>
                              </w:rPr>
                              <w:t>在提交反馈意见时，请将您知道的相关专利连同支持性文件一并附上。</w:t>
                            </w:r>
                          </w:p>
                          <w:p w14:paraId="650CD126">
                            <w:pPr>
                              <w:pStyle w:val="29"/>
                              <w:rPr>
                                <w:sz w:val="24"/>
                                <w:szCs w:val="24"/>
                              </w:rPr>
                            </w:pPr>
                          </w:p>
                          <w:p w14:paraId="37C09292">
                            <w:pPr>
                              <w:pStyle w:val="29"/>
                              <w:rPr>
                                <w:sz w:val="24"/>
                                <w:szCs w:val="24"/>
                              </w:rPr>
                            </w:pPr>
                          </w:p>
                        </w:txbxContent>
                      </wps:txbx>
                      <wps:bodyPr wrap="square" lIns="0" tIns="0" rIns="0" bIns="0" upright="1"/>
                    </wps:wsp>
                  </a:graphicData>
                </a:graphic>
              </wp:anchor>
            </w:drawing>
          </mc:Choice>
          <mc:Fallback>
            <w:pict>
              <v:shape id="fmFrame4" o:spid="_x0000_s1026" o:spt="202" type="#_x0000_t202" style="position:absolute;left:0pt;margin-left:-19.95pt;margin-top:252.6pt;height:401.1pt;width:508.9pt;mso-position-horizontal-relative:margin;mso-position-vertical-relative:margin;z-index:251661312;mso-width-relative:page;mso-height-relative:page;" fillcolor="#FFFFFF" filled="t" stroked="f" coordsize="21600,21600" o:allowincell="f" o:gfxdata="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Rwr8tsAAAAMAQAADwAAAAAAAAABACAAAAAiAAAA&#10;ZHJzL2Rvd25yZXYueG1sUEsBAhQAFAAAAAgAh07iQM5oaQPLAQAApwMAAA4AAAAAAAAAAQAgAAAA&#10;KgEAAGRycy9lMm9Eb2MueG1sUEsFBgAAAAAGAAYAWQEAAGcFAAAAAA==&#10;">
                <v:fill on="t" focussize="0,0"/>
                <v:stroke on="f"/>
                <v:imagedata o:title=""/>
                <o:lock v:ext="edit" aspectratio="f"/>
                <v:textbox inset="0mm,0mm,0mm,0mm">
                  <w:txbxContent>
                    <w:p w14:paraId="02E9BEB4">
                      <w:pPr>
                        <w:jc w:val="center"/>
                        <w:rPr>
                          <w:rFonts w:ascii="黑体" w:eastAsia="黑体"/>
                          <w:bCs/>
                          <w:kern w:val="0"/>
                          <w:sz w:val="52"/>
                          <w:szCs w:val="52"/>
                        </w:rPr>
                      </w:pPr>
                      <w:bookmarkStart w:id="18" w:name="_Hlk199332984"/>
                      <w:r>
                        <w:rPr>
                          <w:rFonts w:hint="eastAsia" w:ascii="黑体" w:hAnsi="黑体" w:eastAsia="黑体"/>
                          <w:bCs/>
                          <w:sz w:val="52"/>
                          <w:szCs w:val="52"/>
                        </w:rPr>
                        <w:t>中国女性眼部皮肤衰老分级指南</w:t>
                      </w:r>
                    </w:p>
                    <w:bookmarkEnd w:id="18"/>
                    <w:p w14:paraId="23FD0702">
                      <w:pPr>
                        <w:pStyle w:val="29"/>
                        <w:spacing w:line="280" w:lineRule="exact"/>
                        <w:rPr>
                          <w:rFonts w:hint="eastAsia" w:ascii="黑体" w:hAnsi="黑体" w:eastAsia="黑体" w:cs="黑体"/>
                          <w:sz w:val="28"/>
                          <w:szCs w:val="22"/>
                        </w:rPr>
                      </w:pPr>
                      <w:r>
                        <w:rPr>
                          <w:rFonts w:ascii="黑体" w:hAnsi="黑体" w:eastAsia="黑体" w:cs="黑体"/>
                          <w:sz w:val="28"/>
                          <w:szCs w:val="22"/>
                        </w:rPr>
                        <w:t>Guideline for the Classification of Periocular Skin Aging in Chinese Women</w:t>
                      </w:r>
                    </w:p>
                    <w:p w14:paraId="7919BE40">
                      <w:pPr>
                        <w:pStyle w:val="29"/>
                        <w:rPr>
                          <w:sz w:val="24"/>
                          <w:szCs w:val="24"/>
                        </w:rPr>
                      </w:pPr>
                      <w:r>
                        <w:rPr>
                          <w:rFonts w:hint="eastAsia"/>
                          <w:sz w:val="24"/>
                          <w:szCs w:val="24"/>
                        </w:rPr>
                        <w:t>（征求意见稿）</w:t>
                      </w:r>
                    </w:p>
                    <w:p w14:paraId="6BA4986E">
                      <w:pPr>
                        <w:pStyle w:val="29"/>
                        <w:rPr>
                          <w:sz w:val="24"/>
                          <w:szCs w:val="24"/>
                        </w:rPr>
                      </w:pPr>
                    </w:p>
                    <w:p w14:paraId="2478A57B">
                      <w:pPr>
                        <w:pStyle w:val="29"/>
                        <w:rPr>
                          <w:sz w:val="24"/>
                          <w:szCs w:val="24"/>
                        </w:rPr>
                      </w:pPr>
                    </w:p>
                    <w:p w14:paraId="43711A5A">
                      <w:pPr>
                        <w:pStyle w:val="29"/>
                        <w:rPr>
                          <w:sz w:val="24"/>
                          <w:szCs w:val="24"/>
                        </w:rPr>
                      </w:pPr>
                      <w:r>
                        <w:rPr>
                          <w:rFonts w:hint="eastAsia"/>
                          <w:sz w:val="24"/>
                          <w:szCs w:val="24"/>
                        </w:rPr>
                        <w:t>在提交反馈意见时，请将您知道的相关专利连同支持性文件一并附上。</w:t>
                      </w:r>
                    </w:p>
                    <w:p w14:paraId="650CD126">
                      <w:pPr>
                        <w:pStyle w:val="29"/>
                        <w:rPr>
                          <w:sz w:val="24"/>
                          <w:szCs w:val="24"/>
                        </w:rPr>
                      </w:pPr>
                    </w:p>
                    <w:p w14:paraId="37C09292">
                      <w:pPr>
                        <w:pStyle w:val="29"/>
                        <w:rPr>
                          <w:sz w:val="24"/>
                          <w:szCs w:val="24"/>
                        </w:rPr>
                      </w:pPr>
                    </w:p>
                  </w:txbxContent>
                </v:textbox>
                <w10:anchorlock/>
              </v:shape>
            </w:pict>
          </mc:Fallback>
        </mc:AlternateContent>
      </w:r>
      <w:r>
        <mc:AlternateContent>
          <mc:Choice Requires="wps">
            <w:drawing>
              <wp:anchor distT="0" distB="0" distL="114300" distR="114300" simplePos="0" relativeHeight="251660288" behindDoc="0" locked="1" layoutInCell="0" allowOverlap="1">
                <wp:simplePos x="0" y="0"/>
                <wp:positionH relativeFrom="margin">
                  <wp:posOffset>0</wp:posOffset>
                </wp:positionH>
                <wp:positionV relativeFrom="margin">
                  <wp:posOffset>1684020</wp:posOffset>
                </wp:positionV>
                <wp:extent cx="5802630" cy="577850"/>
                <wp:effectExtent l="0" t="0" r="1270" b="6350"/>
                <wp:wrapNone/>
                <wp:docPr id="2" name="fmFrame3"/>
                <wp:cNvGraphicFramePr/>
                <a:graphic xmlns:a="http://schemas.openxmlformats.org/drawingml/2006/main">
                  <a:graphicData uri="http://schemas.microsoft.com/office/word/2010/wordprocessingShape">
                    <wps:wsp>
                      <wps:cNvSpPr txBox="1"/>
                      <wps:spPr>
                        <a:xfrm>
                          <a:off x="0" y="0"/>
                          <a:ext cx="5802630" cy="577850"/>
                        </a:xfrm>
                        <a:prstGeom prst="rect">
                          <a:avLst/>
                        </a:prstGeom>
                        <a:solidFill>
                          <a:srgbClr val="FFFFFF"/>
                        </a:solidFill>
                        <a:ln>
                          <a:noFill/>
                        </a:ln>
                      </wps:spPr>
                      <wps:txbx>
                        <w:txbxContent>
                          <w:p w14:paraId="7C4B3597">
                            <w:pPr>
                              <w:pStyle w:val="30"/>
                              <w:rPr>
                                <w:rFonts w:hint="eastAsia" w:ascii="黑体" w:hAnsi="黑体" w:eastAsia="黑体" w:cs="黑体"/>
                              </w:rPr>
                            </w:pPr>
                            <w:r>
                              <w:rPr>
                                <w:rFonts w:hint="eastAsia" w:ascii="黑体" w:hAnsi="黑体" w:eastAsia="黑体" w:cs="黑体"/>
                              </w:rPr>
                              <w:t>T/CAFFCI  XXXX—202X</w:t>
                            </w:r>
                          </w:p>
                          <w:p w14:paraId="6C53E50D">
                            <w:pPr>
                              <w:pStyle w:val="30"/>
                              <w:rPr>
                                <w:rFonts w:ascii="黑体" w:eastAsia="黑体"/>
                                <w:b/>
                              </w:rPr>
                            </w:pPr>
                          </w:p>
                        </w:txbxContent>
                      </wps:txbx>
                      <wps:bodyPr wrap="square" lIns="0" tIns="0" rIns="0" bIns="0" upright="1"/>
                    </wps:wsp>
                  </a:graphicData>
                </a:graphic>
              </wp:anchor>
            </w:drawing>
          </mc:Choice>
          <mc:Fallback>
            <w:pict>
              <v:shape id="fmFrame3" o:spid="_x0000_s1026" o:spt="202" type="#_x0000_t202" style="position:absolute;left:0pt;margin-left:0pt;margin-top:132.6pt;height:45.5pt;width:456.9pt;mso-position-horizontal-relative:margin;mso-position-vertical-relative:margin;z-index:251660288;mso-width-relative:page;mso-height-relative:page;" fillcolor="#FFFFFF" filled="t" stroked="f" coordsize="21600,21600" o:allowincell="f" o:gfxdata="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aGoi2AAAAAgBAAAPAAAAAAAAAAEAIAAAACIAAABkcnMv&#10;ZG93bnJldi54bWxQSwECFAAUAAAACACHTuJAdYLhE8oBAACmAwAADgAAAAAAAAABACAAAAAnAQAA&#10;ZHJzL2Uyb0RvYy54bWxQSwUGAAAAAAYABgBZAQAAYwUAAAAA&#10;">
                <v:fill on="t" focussize="0,0"/>
                <v:stroke on="f"/>
                <v:imagedata o:title=""/>
                <o:lock v:ext="edit" aspectratio="f"/>
                <v:textbox inset="0mm,0mm,0mm,0mm">
                  <w:txbxContent>
                    <w:p w14:paraId="7C4B3597">
                      <w:pPr>
                        <w:pStyle w:val="30"/>
                        <w:rPr>
                          <w:rFonts w:hint="eastAsia" w:ascii="黑体" w:hAnsi="黑体" w:eastAsia="黑体" w:cs="黑体"/>
                        </w:rPr>
                      </w:pPr>
                      <w:r>
                        <w:rPr>
                          <w:rFonts w:hint="eastAsia" w:ascii="黑体" w:hAnsi="黑体" w:eastAsia="黑体" w:cs="黑体"/>
                        </w:rPr>
                        <w:t>T/CAFFCI  XXXX—202X</w:t>
                      </w:r>
                    </w:p>
                    <w:p w14:paraId="6C53E50D">
                      <w:pPr>
                        <w:pStyle w:val="30"/>
                        <w:rPr>
                          <w:rFonts w:ascii="黑体" w:eastAsia="黑体"/>
                          <w:b/>
                        </w:rPr>
                      </w:pP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-66675</wp:posOffset>
                </wp:positionH>
                <wp:positionV relativeFrom="margin">
                  <wp:posOffset>1010920</wp:posOffset>
                </wp:positionV>
                <wp:extent cx="6120130" cy="772160"/>
                <wp:effectExtent l="0" t="0" r="1270" b="2540"/>
                <wp:wrapNone/>
                <wp:docPr id="1" name="fmFrame2"/>
                <wp:cNvGraphicFramePr/>
                <a:graphic xmlns:a="http://schemas.openxmlformats.org/drawingml/2006/main">
                  <a:graphicData uri="http://schemas.microsoft.com/office/word/2010/wordprocessingShape">
                    <wps:wsp>
                      <wps:cNvSpPr txBox="1"/>
                      <wps:spPr>
                        <a:xfrm>
                          <a:off x="0" y="0"/>
                          <a:ext cx="6120130" cy="772160"/>
                        </a:xfrm>
                        <a:prstGeom prst="rect">
                          <a:avLst/>
                        </a:prstGeom>
                        <a:solidFill>
                          <a:srgbClr val="FFFFFF"/>
                        </a:solidFill>
                        <a:ln>
                          <a:noFill/>
                        </a:ln>
                      </wps:spPr>
                      <wps:txbx>
                        <w:txbxContent>
                          <w:p w14:paraId="00CA893A">
                            <w:pPr>
                              <w:pStyle w:val="31"/>
                              <w:rPr>
                                <w:rFonts w:hint="eastAsia"/>
                                <w:bCs/>
                                <w:sz w:val="56"/>
                                <w:szCs w:val="72"/>
                              </w:rPr>
                            </w:pPr>
                            <w:r>
                              <w:rPr>
                                <w:rFonts w:hint="eastAsia"/>
                                <w:bCs/>
                                <w:sz w:val="56"/>
                                <w:szCs w:val="72"/>
                              </w:rPr>
                              <w:t>团体标准</w:t>
                            </w:r>
                          </w:p>
                        </w:txbxContent>
                      </wps:txbx>
                      <wps:bodyPr wrap="square" lIns="0" tIns="0" rIns="0" bIns="0" upright="1"/>
                    </wps:wsp>
                  </a:graphicData>
                </a:graphic>
              </wp:anchor>
            </w:drawing>
          </mc:Choice>
          <mc:Fallback>
            <w:pict>
              <v:shape id="fmFrame2" o:spid="_x0000_s1026" o:spt="202" type="#_x0000_t202" style="position:absolute;left:0pt;margin-left:-5.25pt;margin-top:79.6pt;height:60.8pt;width:481.9pt;mso-position-horizontal-relative:margin;mso-position-vertical-relative:margin;z-index:251659264;mso-width-relative:page;mso-height-relative:page;" fillcolor="#FFFFFF" filled="t" stroked="f" coordsize="21600,21600" o:gfxdata="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RBJL/aAAAACwEAAA8AAAAAAAAAAQAgAAAAIgAAAGRycy9k&#10;b3ducmV2LnhtbFBLAQIUABQAAAAIAIdO4kA6OoSyxwEAAKYDAAAOAAAAAAAAAAEAIAAAACkBAABk&#10;cnMvZTJvRG9jLnhtbFBLBQYAAAAABgAGAFkBAABiBQAAAAA=&#10;">
                <v:fill on="t" focussize="0,0"/>
                <v:stroke on="f"/>
                <v:imagedata o:title=""/>
                <o:lock v:ext="edit" aspectratio="f"/>
                <v:textbox inset="0mm,0mm,0mm,0mm">
                  <w:txbxContent>
                    <w:p w14:paraId="00CA893A">
                      <w:pPr>
                        <w:pStyle w:val="31"/>
                        <w:rPr>
                          <w:rFonts w:hint="eastAsia"/>
                          <w:bCs/>
                          <w:sz w:val="56"/>
                          <w:szCs w:val="72"/>
                        </w:rPr>
                      </w:pPr>
                      <w:r>
                        <w:rPr>
                          <w:rFonts w:hint="eastAsia"/>
                          <w:bCs/>
                          <w:sz w:val="56"/>
                          <w:szCs w:val="72"/>
                        </w:rPr>
                        <w:t>团体标准</w:t>
                      </w:r>
                    </w:p>
                  </w:txbxContent>
                </v:textbox>
                <w10:anchorlock/>
              </v:shape>
            </w:pict>
          </mc:Fallback>
        </mc:AlternateContent>
      </w:r>
    </w:p>
    <w:p w14:paraId="2C46C426">
      <w:pPr>
        <w:pStyle w:val="21"/>
      </w:pPr>
      <w:r>
        <w:rPr>
          <w:rFonts w:hint="eastAsia"/>
        </w:rPr>
        <w:t>前    言</w:t>
      </w:r>
    </w:p>
    <w:p w14:paraId="31DFAF63">
      <w:pPr>
        <w:widowControl/>
        <w:ind w:firstLine="420" w:firstLineChars="200"/>
        <w:jc w:val="left"/>
        <w:rPr>
          <w:rFonts w:hint="eastAsia" w:ascii="宋体" w:hAnsi="宋体" w:cs="宋体"/>
        </w:rPr>
      </w:pPr>
      <w:r>
        <w:rPr>
          <w:rFonts w:hint="eastAsia" w:ascii="宋体" w:hAnsi="宋体" w:cs="宋体"/>
        </w:rPr>
        <w:t>本文件按照 GB/T 1.1-20</w:t>
      </w:r>
      <w:r>
        <w:rPr>
          <w:rFonts w:ascii="宋体" w:hAnsi="宋体" w:cs="宋体"/>
        </w:rPr>
        <w:t>20</w:t>
      </w:r>
      <w:r>
        <w:rPr>
          <w:rFonts w:hint="eastAsia" w:ascii="宋体" w:hAnsi="宋体" w:cs="宋体"/>
        </w:rPr>
        <w:t>《标准化工作导则 第一部分：标准化文件的结构和起草规则》的规定起草。</w:t>
      </w:r>
    </w:p>
    <w:p w14:paraId="6D582AAD">
      <w:pPr>
        <w:widowControl/>
        <w:ind w:firstLine="420" w:firstLineChars="200"/>
        <w:jc w:val="left"/>
        <w:rPr>
          <w:rFonts w:hint="eastAsia" w:ascii="宋体" w:hAnsi="宋体" w:cs="宋体"/>
        </w:rPr>
      </w:pPr>
      <w:r>
        <w:rPr>
          <w:rFonts w:hint="eastAsia" w:ascii="宋体" w:hAnsi="宋体" w:cs="宋体"/>
        </w:rPr>
        <w:t>本文件由中国香料香精化妆品工业协会提出并归口。</w:t>
      </w:r>
    </w:p>
    <w:p w14:paraId="6A6A1426">
      <w:pPr>
        <w:widowControl/>
        <w:ind w:firstLine="420" w:firstLineChars="200"/>
        <w:jc w:val="left"/>
        <w:rPr>
          <w:rFonts w:hint="eastAsia" w:ascii="宋体" w:hAnsi="宋体" w:cs="宋体"/>
        </w:rPr>
      </w:pPr>
      <w:r>
        <w:rPr>
          <w:rFonts w:hint="eastAsia" w:ascii="宋体" w:hAnsi="宋体" w:cs="宋体"/>
        </w:rPr>
        <w:t>本文件起草单位：</w:t>
      </w:r>
    </w:p>
    <w:p w14:paraId="0293E5D4">
      <w:pPr>
        <w:widowControl/>
        <w:ind w:firstLine="420" w:firstLineChars="200"/>
        <w:jc w:val="left"/>
        <w:rPr>
          <w:rFonts w:hint="eastAsia" w:ascii="宋体" w:hAnsi="宋体" w:cs="宋体"/>
        </w:rPr>
      </w:pPr>
      <w:r>
        <w:rPr>
          <w:rFonts w:hint="eastAsia" w:ascii="宋体" w:hAnsi="宋体" w:cs="宋体"/>
        </w:rPr>
        <w:t>本文件主要起草人：</w:t>
      </w:r>
    </w:p>
    <w:p w14:paraId="7EE49854">
      <w:pPr>
        <w:pStyle w:val="22"/>
      </w:pPr>
    </w:p>
    <w:p w14:paraId="22B4D611">
      <w:pPr>
        <w:widowControl/>
        <w:ind w:firstLine="420" w:firstLineChars="200"/>
        <w:jc w:val="left"/>
        <w:rPr>
          <w:rFonts w:hint="eastAsia" w:ascii="宋体" w:hAnsi="宋体" w:cs="宋体"/>
        </w:rPr>
      </w:pPr>
      <w:r>
        <w:rPr>
          <w:rFonts w:hint="eastAsia" w:ascii="宋体" w:hAnsi="宋体" w:cs="宋体"/>
        </w:rPr>
        <w:t>请注意本文件的某些内容可能涉及专利。本文件的发布机构不承担识别专利的责任。</w:t>
      </w:r>
    </w:p>
    <w:p w14:paraId="0E8504D9">
      <w:pPr>
        <w:pStyle w:val="21"/>
      </w:pPr>
      <w:r>
        <w:br w:type="page"/>
      </w:r>
      <w:r>
        <w:rPr>
          <w:rFonts w:hint="eastAsia"/>
        </w:rPr>
        <w:t>引    言</w:t>
      </w:r>
    </w:p>
    <w:p w14:paraId="2017B4ED">
      <w:pPr>
        <w:widowControl/>
        <w:ind w:firstLine="420" w:firstLineChars="200"/>
        <w:jc w:val="left"/>
        <w:rPr>
          <w:rFonts w:hint="eastAsia" w:ascii="宋体" w:hAnsi="宋体" w:cs="宋体"/>
        </w:rPr>
      </w:pPr>
      <w:r>
        <w:rPr>
          <w:rFonts w:hint="eastAsia" w:ascii="宋体" w:hAnsi="宋体" w:cs="宋体"/>
        </w:rPr>
        <w:t>眼周及眼睑部位皮肤存在独特的结构特征，皮下脂肪与胶原支撑组织稀疏，加之频繁的动态表情活动及光老化等因素影响，易早期出现动态与静态细纹、皮肤松弛、色素、眶周凹陷及眼袋等典型老化体征。</w:t>
      </w:r>
    </w:p>
    <w:p w14:paraId="4884B580">
      <w:pPr>
        <w:widowControl/>
        <w:ind w:firstLine="420" w:firstLineChars="200"/>
        <w:jc w:val="left"/>
        <w:rPr>
          <w:rFonts w:hint="eastAsia" w:ascii="宋体" w:hAnsi="宋体" w:cs="宋体"/>
        </w:rPr>
      </w:pPr>
      <w:r>
        <w:rPr>
          <w:rFonts w:hint="eastAsia" w:ascii="宋体" w:hAnsi="宋体" w:cs="宋体"/>
        </w:rPr>
        <w:t>目前国内外皮肤老化评估体系多聚焦于面部综合或局部区域，缺乏针对中国女性眼周皮肤衰老进程的分级标准。为支撑眼周年轻化相关研究、临床评估、产品开发及消费者沟通，亟需建立本土化、可量化的评估工具。</w:t>
      </w:r>
    </w:p>
    <w:p w14:paraId="4AC4F6C7">
      <w:pPr>
        <w:widowControl/>
        <w:ind w:firstLine="420" w:firstLineChars="200"/>
        <w:jc w:val="left"/>
        <w:rPr>
          <w:rFonts w:hint="eastAsia" w:ascii="宋体" w:hAnsi="宋体" w:cs="宋体"/>
        </w:rPr>
        <w:sectPr>
          <w:headerReference r:id="rId8" w:type="default"/>
          <w:footerReference r:id="rId9" w:type="default"/>
          <w:pgSz w:w="11907" w:h="16839"/>
          <w:pgMar w:top="1418" w:right="1134" w:bottom="1134" w:left="1418" w:header="1418" w:footer="851" w:gutter="0"/>
          <w:pgNumType w:fmt="upperRoman" w:start="1"/>
          <w:cols w:space="720" w:num="1"/>
          <w:docGrid w:type="lines" w:linePitch="312" w:charSpace="0"/>
        </w:sectPr>
      </w:pPr>
      <w:r>
        <w:rPr>
          <w:rFonts w:hint="eastAsia" w:ascii="宋体" w:hAnsi="宋体" w:cs="宋体"/>
        </w:rPr>
        <w:t>本文件基于5000余例中国女性眼周区域的多模态临床数据（包括标准化临床影像、皮肤生物参数及专家视觉评估），结合循证医学方法与多学科专家共识，首次提出适用于中国女性的眼部皮肤衰老分级体系。旨在为眼部皮肤衰老研究、化妆品功效宣称评价等提供统一、客观、可操作的技术依据，推动眼周年轻化领域的规范化与精准化发展。</w:t>
      </w:r>
    </w:p>
    <w:bookmarkEnd w:id="0"/>
    <w:p w14:paraId="29A65877">
      <w:pPr>
        <w:pStyle w:val="21"/>
        <w:rPr>
          <w:bCs/>
        </w:rPr>
      </w:pPr>
      <w:bookmarkStart w:id="1" w:name="SectionMark4"/>
      <w:r>
        <w:rPr>
          <w:rFonts w:hint="eastAsia"/>
          <w:bCs/>
        </w:rPr>
        <w:t>中国女性眼部皮肤衰老分级指南</w:t>
      </w:r>
    </w:p>
    <w:p w14:paraId="6D9C83A0">
      <w:pPr>
        <w:pStyle w:val="24"/>
        <w:spacing w:before="312" w:beforeLines="100" w:after="312" w:afterLines="100"/>
      </w:pPr>
      <w:r>
        <w:rPr>
          <w:rFonts w:hint="eastAsia"/>
        </w:rPr>
        <w:t>范围</w:t>
      </w:r>
    </w:p>
    <w:p w14:paraId="28728C62">
      <w:pPr>
        <w:pStyle w:val="22"/>
      </w:pPr>
      <w:r>
        <w:rPr>
          <w:rFonts w:hint="eastAsia"/>
        </w:rPr>
        <w:t>本文件规定了中国女性眼部皮肤衰老的分级方法，涵盖皮肤生理检测参数分级和标准化临床影像视觉衰老分级。</w:t>
      </w:r>
    </w:p>
    <w:p w14:paraId="4D805DCC">
      <w:pPr>
        <w:pStyle w:val="22"/>
      </w:pPr>
      <w:r>
        <w:rPr>
          <w:rFonts w:hint="eastAsia"/>
        </w:rPr>
        <w:t>本文件适用于中国女性眼部</w:t>
      </w:r>
      <w:bookmarkStart w:id="2" w:name="OLE_LINK8"/>
      <w:r>
        <w:rPr>
          <w:rFonts w:hint="eastAsia"/>
        </w:rPr>
        <w:t>皮肤临床评估、化妆品功效宣称评价等</w:t>
      </w:r>
      <w:bookmarkEnd w:id="2"/>
      <w:r>
        <w:rPr>
          <w:rFonts w:hint="eastAsia"/>
        </w:rPr>
        <w:t>。</w:t>
      </w:r>
    </w:p>
    <w:p w14:paraId="509B3EEA">
      <w:pPr>
        <w:pStyle w:val="24"/>
        <w:spacing w:before="312" w:beforeLines="100" w:after="312" w:afterLines="100"/>
      </w:pPr>
      <w:r>
        <w:rPr>
          <w:rFonts w:hint="eastAsia"/>
        </w:rPr>
        <w:t>规范性引用文件</w:t>
      </w:r>
    </w:p>
    <w:p w14:paraId="6B89DE00">
      <w:pPr>
        <w:pStyle w:val="22"/>
      </w:pPr>
      <w:r>
        <w:rPr>
          <w:rFonts w:hint="eastAsia"/>
        </w:rPr>
        <w:t>下列文件中的内容通过规范性引用而构成本文件必不可少的条款。其中，注日期的引用文件，仅该日期对应的版本适用于本文件；不注日期的引用文件，其最新版本（包括所有的修改单）适用于本文件。</w:t>
      </w:r>
    </w:p>
    <w:p w14:paraId="5F83C31F">
      <w:pPr>
        <w:pStyle w:val="22"/>
      </w:pPr>
      <w:r>
        <w:rPr>
          <w:rFonts w:hint="eastAsia"/>
        </w:rPr>
        <w:t>T/GDCA 038-2024 化妆品舒缓功效人体评价方法</w:t>
      </w:r>
    </w:p>
    <w:p w14:paraId="62C2AD5A">
      <w:pPr>
        <w:pStyle w:val="22"/>
      </w:pPr>
      <w:r>
        <w:rPr>
          <w:rFonts w:hint="eastAsia"/>
        </w:rPr>
        <w:t>T/SHRH 057-2024 化妆品修护功效评估方法</w:t>
      </w:r>
    </w:p>
    <w:p w14:paraId="77427F3C">
      <w:pPr>
        <w:pStyle w:val="22"/>
      </w:pPr>
      <w:r>
        <w:t xml:space="preserve">T/CAFFCI 94-2025 </w:t>
      </w:r>
      <w:r>
        <w:rPr>
          <w:rFonts w:hint="eastAsia"/>
        </w:rPr>
        <w:t>化妆品皮肤紧致功效人体测试方法</w:t>
      </w:r>
    </w:p>
    <w:p w14:paraId="1F756F1F">
      <w:pPr>
        <w:pStyle w:val="22"/>
      </w:pPr>
      <w:r>
        <w:t xml:space="preserve">T/CAFFCI </w:t>
      </w:r>
      <w:r>
        <w:rPr>
          <w:rFonts w:hint="eastAsia"/>
        </w:rPr>
        <w:t>68</w:t>
      </w:r>
      <w:r>
        <w:t>-202</w:t>
      </w:r>
      <w:r>
        <w:rPr>
          <w:rFonts w:hint="eastAsia"/>
        </w:rPr>
        <w:t>3 化妆品滋养功效测试方法</w:t>
      </w:r>
    </w:p>
    <w:p w14:paraId="7EB5075C">
      <w:pPr>
        <w:pStyle w:val="22"/>
      </w:pPr>
      <w:r>
        <w:rPr>
          <w:rFonts w:hint="eastAsia"/>
        </w:rPr>
        <w:t>T/CAFFCI 67-2023 化妆品祛痘功效人体测试方法</w:t>
      </w:r>
    </w:p>
    <w:p w14:paraId="02670C73">
      <w:pPr>
        <w:pStyle w:val="22"/>
      </w:pPr>
      <w:r>
        <w:t>T/</w:t>
      </w:r>
      <w:r>
        <w:rPr>
          <w:rFonts w:hint="eastAsia"/>
        </w:rPr>
        <w:t>SHRH</w:t>
      </w:r>
      <w:r>
        <w:t xml:space="preserve"> </w:t>
      </w:r>
      <w:r>
        <w:rPr>
          <w:rFonts w:hint="eastAsia"/>
        </w:rPr>
        <w:t>018</w:t>
      </w:r>
      <w:r>
        <w:t>-</w:t>
      </w:r>
      <w:r>
        <w:rPr>
          <w:rFonts w:hint="eastAsia"/>
        </w:rPr>
        <w:t>2021 化妆品改善眼角纹功效 临床评价方法</w:t>
      </w:r>
    </w:p>
    <w:bookmarkEnd w:id="1"/>
    <w:p w14:paraId="6981C776">
      <w:pPr>
        <w:pStyle w:val="24"/>
        <w:spacing w:before="312" w:beforeLines="100" w:after="312" w:afterLines="100"/>
      </w:pPr>
      <w:r>
        <w:rPr>
          <w:rFonts w:hint="eastAsia"/>
        </w:rPr>
        <w:t>术语和定义</w:t>
      </w:r>
    </w:p>
    <w:p w14:paraId="32CDF1E7">
      <w:pPr>
        <w:pStyle w:val="22"/>
      </w:pPr>
      <w:r>
        <w:rPr>
          <w:rFonts w:hint="eastAsia"/>
        </w:rPr>
        <w:t>下列术语和定义适用于本文件。</w:t>
      </w:r>
    </w:p>
    <w:p w14:paraId="21C6044F">
      <w:pPr>
        <w:pStyle w:val="3"/>
        <w:numPr>
          <w:ilvl w:val="0"/>
          <w:numId w:val="0"/>
        </w:numPr>
        <w:rPr>
          <w:rFonts w:hint="eastAsia"/>
          <w:szCs w:val="21"/>
        </w:rPr>
      </w:pPr>
      <w:r>
        <w:rPr>
          <w:rFonts w:hint="eastAsia"/>
          <w:szCs w:val="21"/>
        </w:rPr>
        <w:t>3.1</w:t>
      </w:r>
    </w:p>
    <w:p w14:paraId="44A018ED">
      <w:pPr>
        <w:pStyle w:val="3"/>
        <w:numPr>
          <w:ilvl w:val="0"/>
          <w:numId w:val="0"/>
        </w:numPr>
        <w:ind w:firstLine="420" w:firstLineChars="200"/>
        <w:rPr>
          <w:rFonts w:hint="eastAsia"/>
          <w:szCs w:val="21"/>
        </w:rPr>
      </w:pPr>
      <w:r>
        <w:rPr>
          <w:rFonts w:hint="eastAsia"/>
          <w:szCs w:val="21"/>
        </w:rPr>
        <w:t>眼部皮肤 periorbital skin</w:t>
      </w:r>
    </w:p>
    <w:p w14:paraId="4CE907DA">
      <w:pPr>
        <w:pStyle w:val="22"/>
      </w:pPr>
      <w:r>
        <w:rPr>
          <w:rFonts w:hint="eastAsia"/>
        </w:rPr>
        <w:t>环绕眼睑及眶缘区域的皮肤，包括上睑、下睑、外眦、内眦及邻近眶周区域，其特征为表皮薄、皮下脂肪与胶原支撑结构稀疏、皮脂腺分布少，是面部最早出现老化征象的区域之一。</w:t>
      </w:r>
    </w:p>
    <w:p w14:paraId="0DF1D735">
      <w:pPr>
        <w:pStyle w:val="3"/>
        <w:numPr>
          <w:ilvl w:val="0"/>
          <w:numId w:val="0"/>
        </w:numPr>
        <w:rPr>
          <w:rFonts w:hint="eastAsia"/>
          <w:szCs w:val="21"/>
        </w:rPr>
      </w:pPr>
      <w:r>
        <w:rPr>
          <w:rFonts w:hint="eastAsia"/>
          <w:szCs w:val="21"/>
        </w:rPr>
        <w:t>3.2</w:t>
      </w:r>
    </w:p>
    <w:p w14:paraId="11D9B5D8">
      <w:pPr>
        <w:pStyle w:val="3"/>
        <w:numPr>
          <w:ilvl w:val="0"/>
          <w:numId w:val="0"/>
        </w:numPr>
        <w:ind w:firstLine="420" w:firstLineChars="200"/>
        <w:rPr>
          <w:rFonts w:hint="eastAsia"/>
          <w:szCs w:val="21"/>
        </w:rPr>
      </w:pPr>
      <w:bookmarkStart w:id="3" w:name="_Hlk225278143"/>
      <w:r>
        <w:rPr>
          <w:rFonts w:hint="eastAsia"/>
          <w:szCs w:val="21"/>
        </w:rPr>
        <w:t>皮肤表面酸碱度 skin surface pH</w:t>
      </w:r>
    </w:p>
    <w:bookmarkEnd w:id="3"/>
    <w:p w14:paraId="6821CBAD">
      <w:pPr>
        <w:pStyle w:val="22"/>
      </w:pPr>
      <w:r>
        <w:rPr>
          <w:rFonts w:hint="eastAsia"/>
        </w:rPr>
        <w:t>正常皮肤pH值呈弱酸性，反映微生态与屏障稳态，无量纲。</w:t>
      </w:r>
    </w:p>
    <w:p w14:paraId="1AD6AAFC">
      <w:pPr>
        <w:pStyle w:val="22"/>
      </w:pPr>
      <w:r>
        <w:t>[</w:t>
      </w:r>
      <w:r>
        <w:rPr>
          <w:rFonts w:hint="eastAsia"/>
        </w:rPr>
        <w:t>来源：</w:t>
      </w:r>
      <w:r>
        <w:t>T/</w:t>
      </w:r>
      <w:r>
        <w:rPr>
          <w:rFonts w:hint="eastAsia"/>
        </w:rPr>
        <w:t>GDCA</w:t>
      </w:r>
      <w:r>
        <w:t xml:space="preserve"> </w:t>
      </w:r>
      <w:r>
        <w:rPr>
          <w:rFonts w:hint="eastAsia"/>
        </w:rPr>
        <w:t>038</w:t>
      </w:r>
      <w:r>
        <w:t>-202</w:t>
      </w:r>
      <w:r>
        <w:rPr>
          <w:rFonts w:hint="eastAsia"/>
        </w:rPr>
        <w:t>4，</w:t>
      </w:r>
      <w:r>
        <w:t>3.</w:t>
      </w:r>
      <w:r>
        <w:rPr>
          <w:rFonts w:hint="eastAsia"/>
        </w:rPr>
        <w:t>7，有修改</w:t>
      </w:r>
      <w:r>
        <w:t>]</w:t>
      </w:r>
    </w:p>
    <w:p w14:paraId="22DF022D">
      <w:pPr>
        <w:pStyle w:val="3"/>
        <w:numPr>
          <w:ilvl w:val="0"/>
          <w:numId w:val="0"/>
        </w:numPr>
        <w:rPr>
          <w:rFonts w:hint="eastAsia"/>
          <w:szCs w:val="21"/>
        </w:rPr>
      </w:pPr>
      <w:r>
        <w:rPr>
          <w:rFonts w:hint="eastAsia"/>
          <w:szCs w:val="21"/>
        </w:rPr>
        <w:t>3.3</w:t>
      </w:r>
    </w:p>
    <w:p w14:paraId="606332DD">
      <w:pPr>
        <w:pStyle w:val="3"/>
        <w:numPr>
          <w:ilvl w:val="0"/>
          <w:numId w:val="0"/>
        </w:numPr>
        <w:ind w:firstLine="420" w:firstLineChars="200"/>
        <w:rPr>
          <w:rFonts w:hint="eastAsia"/>
          <w:szCs w:val="21"/>
        </w:rPr>
      </w:pPr>
      <w:bookmarkStart w:id="4" w:name="_Hlk225278568"/>
      <w:r>
        <w:rPr>
          <w:rFonts w:hint="eastAsia"/>
          <w:szCs w:val="21"/>
        </w:rPr>
        <w:t>经皮水分流失量 transepidermal water loss</w:t>
      </w:r>
    </w:p>
    <w:bookmarkEnd w:id="4"/>
    <w:p w14:paraId="58A3432B">
      <w:pPr>
        <w:pStyle w:val="22"/>
      </w:pPr>
      <w:r>
        <w:rPr>
          <w:rFonts w:hint="eastAsia"/>
        </w:rPr>
        <w:t>单位时间内通过单位面积皮肤表面蒸发的水分量，反映皮肤屏障功能，单位为g/(m²·h)。</w:t>
      </w:r>
    </w:p>
    <w:p w14:paraId="75269AA2">
      <w:pPr>
        <w:pStyle w:val="22"/>
      </w:pPr>
      <w:bookmarkStart w:id="5" w:name="OLE_LINK21"/>
      <w:r>
        <w:rPr>
          <w:rFonts w:hint="eastAsia"/>
        </w:rPr>
        <w:t>注：一定范围内，该值越低，皮肤屏障功能越好。</w:t>
      </w:r>
    </w:p>
    <w:bookmarkEnd w:id="5"/>
    <w:p w14:paraId="30CEA3DB">
      <w:pPr>
        <w:pStyle w:val="22"/>
      </w:pPr>
      <w:r>
        <w:t>[</w:t>
      </w:r>
      <w:r>
        <w:rPr>
          <w:rFonts w:hint="eastAsia"/>
        </w:rPr>
        <w:t>来源：</w:t>
      </w:r>
      <w:r>
        <w:t>T/</w:t>
      </w:r>
      <w:r>
        <w:rPr>
          <w:rFonts w:hint="eastAsia"/>
        </w:rPr>
        <w:t>SHRH</w:t>
      </w:r>
      <w:r>
        <w:t xml:space="preserve"> </w:t>
      </w:r>
      <w:r>
        <w:rPr>
          <w:rFonts w:hint="eastAsia"/>
        </w:rPr>
        <w:t>057</w:t>
      </w:r>
      <w:r>
        <w:t>-20</w:t>
      </w:r>
      <w:r>
        <w:rPr>
          <w:rFonts w:hint="eastAsia"/>
        </w:rPr>
        <w:t>24，3.3，有修改</w:t>
      </w:r>
      <w:r>
        <w:t>]</w:t>
      </w:r>
    </w:p>
    <w:p w14:paraId="0A549E45">
      <w:pPr>
        <w:pStyle w:val="3"/>
        <w:numPr>
          <w:ilvl w:val="0"/>
          <w:numId w:val="0"/>
        </w:numPr>
        <w:rPr>
          <w:rFonts w:hint="eastAsia"/>
          <w:szCs w:val="21"/>
        </w:rPr>
      </w:pPr>
      <w:r>
        <w:rPr>
          <w:rFonts w:hint="eastAsia"/>
          <w:szCs w:val="21"/>
        </w:rPr>
        <w:t>3.4</w:t>
      </w:r>
    </w:p>
    <w:p w14:paraId="6B4861C7">
      <w:pPr>
        <w:pStyle w:val="3"/>
        <w:numPr>
          <w:ilvl w:val="0"/>
          <w:numId w:val="0"/>
        </w:numPr>
        <w:ind w:firstLine="420" w:firstLineChars="200"/>
        <w:rPr>
          <w:rFonts w:hint="eastAsia"/>
          <w:szCs w:val="21"/>
        </w:rPr>
      </w:pPr>
      <w:r>
        <w:rPr>
          <w:rFonts w:hint="eastAsia"/>
          <w:szCs w:val="21"/>
        </w:rPr>
        <w:t>弹性 elasticity</w:t>
      </w:r>
    </w:p>
    <w:p w14:paraId="59B0394F">
      <w:pPr>
        <w:pStyle w:val="22"/>
      </w:pPr>
      <w:r>
        <w:rPr>
          <w:rFonts w:hint="eastAsia"/>
        </w:rPr>
        <w:t>皮肤受外力作用后形状恢复的能力，反映皮肤的回弹能力，无量纲。</w:t>
      </w:r>
    </w:p>
    <w:p w14:paraId="23407B92">
      <w:pPr>
        <w:pStyle w:val="22"/>
      </w:pPr>
      <w:r>
        <w:rPr>
          <w:rFonts w:hint="eastAsia"/>
        </w:rPr>
        <w:t>注：R2值为总弹性，为回弹部分的弹塑性总量与拉伸部分的弹塑性总量之比。R2越接近1，表示弹性越好。</w:t>
      </w:r>
    </w:p>
    <w:p w14:paraId="21C34CA6">
      <w:pPr>
        <w:pStyle w:val="22"/>
      </w:pPr>
      <w:r>
        <w:t>[</w:t>
      </w:r>
      <w:r>
        <w:rPr>
          <w:rFonts w:hint="eastAsia"/>
        </w:rPr>
        <w:t>来源：</w:t>
      </w:r>
      <w:r>
        <w:t>T/CAFFCI 94-2025</w:t>
      </w:r>
      <w:r>
        <w:rPr>
          <w:rFonts w:hint="eastAsia"/>
        </w:rPr>
        <w:t>，</w:t>
      </w:r>
      <w:r>
        <w:t>3.2</w:t>
      </w:r>
      <w:r>
        <w:rPr>
          <w:rFonts w:hint="eastAsia"/>
        </w:rPr>
        <w:t>，有修改</w:t>
      </w:r>
      <w:r>
        <w:t>]</w:t>
      </w:r>
    </w:p>
    <w:p w14:paraId="5F510CA0">
      <w:pPr>
        <w:pStyle w:val="3"/>
        <w:numPr>
          <w:ilvl w:val="0"/>
          <w:numId w:val="0"/>
        </w:numPr>
        <w:rPr>
          <w:rFonts w:hint="eastAsia"/>
          <w:szCs w:val="21"/>
        </w:rPr>
      </w:pPr>
      <w:r>
        <w:rPr>
          <w:rFonts w:hint="eastAsia"/>
          <w:szCs w:val="21"/>
        </w:rPr>
        <w:t>3.5</w:t>
      </w:r>
    </w:p>
    <w:p w14:paraId="7C0D00BB">
      <w:pPr>
        <w:pStyle w:val="3"/>
        <w:numPr>
          <w:ilvl w:val="0"/>
          <w:numId w:val="0"/>
        </w:numPr>
        <w:ind w:firstLine="420" w:firstLineChars="200"/>
        <w:rPr>
          <w:rFonts w:hint="eastAsia"/>
          <w:szCs w:val="21"/>
        </w:rPr>
      </w:pPr>
      <w:r>
        <w:rPr>
          <w:rFonts w:hint="eastAsia"/>
          <w:szCs w:val="21"/>
        </w:rPr>
        <w:t>角质层水分含量 stratum corneum hydration</w:t>
      </w:r>
    </w:p>
    <w:p w14:paraId="0F20CB61">
      <w:pPr>
        <w:pStyle w:val="22"/>
      </w:pPr>
      <w:r>
        <w:rPr>
          <w:rFonts w:hint="eastAsia"/>
        </w:rPr>
        <w:t>皮肤角质层中水分的相对含量，反映皮肤保湿状态，单位为C.U.。</w:t>
      </w:r>
    </w:p>
    <w:p w14:paraId="534213F1">
      <w:pPr>
        <w:pStyle w:val="22"/>
      </w:pPr>
      <w:r>
        <w:t>[</w:t>
      </w:r>
      <w:r>
        <w:rPr>
          <w:rFonts w:hint="eastAsia"/>
        </w:rPr>
        <w:t>来源：</w:t>
      </w:r>
      <w:r>
        <w:t xml:space="preserve">T/CAFFCI </w:t>
      </w:r>
      <w:r>
        <w:rPr>
          <w:rFonts w:hint="eastAsia"/>
        </w:rPr>
        <w:t>68</w:t>
      </w:r>
      <w:r>
        <w:t>-202</w:t>
      </w:r>
      <w:r>
        <w:rPr>
          <w:rFonts w:hint="eastAsia"/>
        </w:rPr>
        <w:t>3，</w:t>
      </w:r>
      <w:r>
        <w:t>3.</w:t>
      </w:r>
      <w:r>
        <w:rPr>
          <w:rFonts w:hint="eastAsia"/>
        </w:rPr>
        <w:t>5，有修改</w:t>
      </w:r>
      <w:r>
        <w:t>]</w:t>
      </w:r>
    </w:p>
    <w:p w14:paraId="78270D52">
      <w:pPr>
        <w:pStyle w:val="3"/>
        <w:numPr>
          <w:ilvl w:val="0"/>
          <w:numId w:val="0"/>
        </w:numPr>
        <w:rPr>
          <w:rFonts w:hint="eastAsia"/>
          <w:szCs w:val="21"/>
        </w:rPr>
      </w:pPr>
      <w:r>
        <w:rPr>
          <w:rFonts w:hint="eastAsia"/>
          <w:szCs w:val="21"/>
        </w:rPr>
        <w:t>3.6</w:t>
      </w:r>
    </w:p>
    <w:p w14:paraId="0D36EEC4">
      <w:pPr>
        <w:pStyle w:val="3"/>
        <w:numPr>
          <w:ilvl w:val="0"/>
          <w:numId w:val="0"/>
        </w:numPr>
        <w:ind w:firstLine="420" w:firstLineChars="200"/>
        <w:rPr>
          <w:rFonts w:hint="eastAsia"/>
          <w:szCs w:val="21"/>
        </w:rPr>
      </w:pPr>
      <w:r>
        <w:rPr>
          <w:rFonts w:hint="eastAsia"/>
          <w:szCs w:val="21"/>
        </w:rPr>
        <w:t>油脂含量 sebum content</w:t>
      </w:r>
    </w:p>
    <w:p w14:paraId="0F727EF1">
      <w:pPr>
        <w:pStyle w:val="22"/>
      </w:pPr>
      <w:r>
        <w:rPr>
          <w:rFonts w:hint="eastAsia"/>
        </w:rPr>
        <w:t>单位面积皮肤表面分泌的脂质总量，反映皮脂含量，单位</w:t>
      </w:r>
      <w:r>
        <w:rPr>
          <w:rFonts w:hint="eastAsia" w:hAnsi="宋体"/>
        </w:rPr>
        <w:t>为</w:t>
      </w:r>
      <w:r>
        <w:rPr>
          <w:rFonts w:hAnsi="宋体"/>
        </w:rPr>
        <w:t>μg/cm²</w:t>
      </w:r>
      <w:r>
        <w:rPr>
          <w:rFonts w:hint="eastAsia"/>
        </w:rPr>
        <w:t>。</w:t>
      </w:r>
    </w:p>
    <w:p w14:paraId="58214B1E">
      <w:pPr>
        <w:pStyle w:val="22"/>
      </w:pPr>
      <w:r>
        <w:rPr>
          <w:rFonts w:hint="eastAsia"/>
        </w:rPr>
        <w:t>[来源：T/CAFFCI 67-2023，3.7，有修改]</w:t>
      </w:r>
    </w:p>
    <w:p w14:paraId="367C9DB2">
      <w:pPr>
        <w:pStyle w:val="3"/>
        <w:numPr>
          <w:ilvl w:val="0"/>
          <w:numId w:val="0"/>
        </w:numPr>
        <w:rPr>
          <w:rFonts w:hint="eastAsia"/>
          <w:szCs w:val="21"/>
        </w:rPr>
      </w:pPr>
      <w:bookmarkStart w:id="6" w:name="_Hlk217466701"/>
      <w:r>
        <w:rPr>
          <w:rFonts w:hint="eastAsia"/>
          <w:szCs w:val="21"/>
        </w:rPr>
        <w:t xml:space="preserve">3.7 </w:t>
      </w:r>
    </w:p>
    <w:p w14:paraId="65BA8DB4">
      <w:pPr>
        <w:pStyle w:val="3"/>
        <w:numPr>
          <w:ilvl w:val="0"/>
          <w:numId w:val="0"/>
        </w:numPr>
        <w:ind w:firstLine="420" w:firstLineChars="200"/>
        <w:rPr>
          <w:rFonts w:hint="eastAsia"/>
          <w:szCs w:val="21"/>
        </w:rPr>
      </w:pPr>
      <w:r>
        <w:rPr>
          <w:rFonts w:hint="eastAsia"/>
          <w:szCs w:val="21"/>
        </w:rPr>
        <w:t>上睑外侧下垂 lateral upper eyelid hooding</w:t>
      </w:r>
    </w:p>
    <w:p w14:paraId="40DB1CA4">
      <w:pPr>
        <w:pStyle w:val="22"/>
      </w:pPr>
      <w:r>
        <w:rPr>
          <w:rFonts w:hint="eastAsia"/>
        </w:rPr>
        <w:t>上眼睑颞侧区域因皮肤弹性下降及支撑减弱，局部皮肤冗余向睫毛缘方向堆积并覆盖外侧睑缘。</w:t>
      </w:r>
    </w:p>
    <w:p w14:paraId="30E688C9">
      <w:pPr>
        <w:pStyle w:val="3"/>
        <w:numPr>
          <w:ilvl w:val="0"/>
          <w:numId w:val="0"/>
        </w:numPr>
        <w:rPr>
          <w:rFonts w:hint="eastAsia"/>
          <w:szCs w:val="21"/>
        </w:rPr>
      </w:pPr>
      <w:r>
        <w:rPr>
          <w:rFonts w:hint="eastAsia"/>
          <w:szCs w:val="21"/>
        </w:rPr>
        <w:t xml:space="preserve">3.8 </w:t>
      </w:r>
    </w:p>
    <w:p w14:paraId="171A4C42">
      <w:pPr>
        <w:pStyle w:val="3"/>
        <w:numPr>
          <w:ilvl w:val="0"/>
          <w:numId w:val="0"/>
        </w:numPr>
        <w:ind w:firstLine="420" w:firstLineChars="200"/>
        <w:rPr>
          <w:rFonts w:hint="eastAsia"/>
          <w:szCs w:val="21"/>
        </w:rPr>
      </w:pPr>
      <w:r>
        <w:rPr>
          <w:rFonts w:hint="eastAsia"/>
          <w:szCs w:val="21"/>
        </w:rPr>
        <w:t>泪沟纹 lacrimal groove wrinkles</w:t>
      </w:r>
    </w:p>
    <w:p w14:paraId="66EC2D28">
      <w:pPr>
        <w:pStyle w:val="22"/>
      </w:pPr>
      <w:r>
        <w:rPr>
          <w:rFonts w:hint="eastAsia"/>
        </w:rPr>
        <w:t>位于泪沟区域的静态细纹或皱褶，垂直或斜向分布。</w:t>
      </w:r>
    </w:p>
    <w:p w14:paraId="0D8D45AE">
      <w:pPr>
        <w:pStyle w:val="3"/>
        <w:numPr>
          <w:ilvl w:val="0"/>
          <w:numId w:val="0"/>
        </w:numPr>
        <w:rPr>
          <w:rFonts w:hint="eastAsia"/>
          <w:szCs w:val="21"/>
        </w:rPr>
      </w:pPr>
      <w:r>
        <w:rPr>
          <w:rFonts w:hint="eastAsia"/>
          <w:szCs w:val="21"/>
        </w:rPr>
        <w:t xml:space="preserve">3.9 </w:t>
      </w:r>
    </w:p>
    <w:p w14:paraId="7FB6D822">
      <w:pPr>
        <w:pStyle w:val="3"/>
        <w:numPr>
          <w:ilvl w:val="0"/>
          <w:numId w:val="0"/>
        </w:numPr>
        <w:ind w:firstLine="420" w:firstLineChars="200"/>
        <w:rPr>
          <w:rFonts w:hint="eastAsia"/>
          <w:szCs w:val="21"/>
        </w:rPr>
      </w:pPr>
      <w:r>
        <w:rPr>
          <w:rFonts w:hint="eastAsia"/>
          <w:szCs w:val="21"/>
        </w:rPr>
        <w:t>眼头纹 m</w:t>
      </w:r>
      <w:r>
        <w:rPr>
          <w:szCs w:val="21"/>
        </w:rPr>
        <w:t xml:space="preserve">edial </w:t>
      </w:r>
      <w:r>
        <w:rPr>
          <w:rFonts w:hint="eastAsia"/>
          <w:szCs w:val="21"/>
        </w:rPr>
        <w:t>c</w:t>
      </w:r>
      <w:r>
        <w:rPr>
          <w:szCs w:val="21"/>
        </w:rPr>
        <w:t xml:space="preserve">anthal </w:t>
      </w:r>
      <w:r>
        <w:rPr>
          <w:rFonts w:hint="eastAsia"/>
          <w:szCs w:val="21"/>
        </w:rPr>
        <w:t>wrinkles</w:t>
      </w:r>
    </w:p>
    <w:p w14:paraId="248E8BD6">
      <w:pPr>
        <w:pStyle w:val="22"/>
      </w:pPr>
      <w:r>
        <w:rPr>
          <w:rFonts w:hint="eastAsia"/>
        </w:rPr>
        <w:t>内眦区域（鼻侧眼角）呈放射状或纵向分布的细纹或皱褶。</w:t>
      </w:r>
    </w:p>
    <w:p w14:paraId="0B975169">
      <w:pPr>
        <w:pStyle w:val="3"/>
        <w:numPr>
          <w:ilvl w:val="0"/>
          <w:numId w:val="0"/>
        </w:numPr>
        <w:rPr>
          <w:rFonts w:hint="eastAsia"/>
          <w:szCs w:val="21"/>
        </w:rPr>
      </w:pPr>
      <w:r>
        <w:rPr>
          <w:rFonts w:hint="eastAsia"/>
          <w:szCs w:val="21"/>
        </w:rPr>
        <w:t xml:space="preserve">3.10 </w:t>
      </w:r>
    </w:p>
    <w:p w14:paraId="471AD341">
      <w:pPr>
        <w:pStyle w:val="3"/>
        <w:numPr>
          <w:ilvl w:val="0"/>
          <w:numId w:val="0"/>
        </w:numPr>
        <w:ind w:firstLine="420" w:firstLineChars="200"/>
        <w:rPr>
          <w:rFonts w:hint="eastAsia"/>
          <w:szCs w:val="21"/>
        </w:rPr>
      </w:pPr>
      <w:r>
        <w:rPr>
          <w:rFonts w:hint="eastAsia"/>
          <w:szCs w:val="21"/>
        </w:rPr>
        <w:t>鱼尾纹 c</w:t>
      </w:r>
      <w:r>
        <w:rPr>
          <w:szCs w:val="21"/>
        </w:rPr>
        <w:t>row’s feet</w:t>
      </w:r>
    </w:p>
    <w:p w14:paraId="6B274199">
      <w:pPr>
        <w:pStyle w:val="22"/>
      </w:pPr>
      <w:r>
        <w:rPr>
          <w:rFonts w:hint="eastAsia"/>
        </w:rPr>
        <w:t>外眦（上下眼睑交汇处）区域呈放射状延伸的细纹或皱褶。</w:t>
      </w:r>
    </w:p>
    <w:p w14:paraId="4AFBA904">
      <w:pPr>
        <w:pStyle w:val="22"/>
      </w:pPr>
      <w:r>
        <w:t>[</w:t>
      </w:r>
      <w:r>
        <w:rPr>
          <w:rFonts w:hint="eastAsia"/>
        </w:rPr>
        <w:t>来源：</w:t>
      </w:r>
      <w:r>
        <w:t>T/</w:t>
      </w:r>
      <w:r>
        <w:rPr>
          <w:rFonts w:hint="eastAsia"/>
        </w:rPr>
        <w:t>SHRH</w:t>
      </w:r>
      <w:r>
        <w:t xml:space="preserve"> </w:t>
      </w:r>
      <w:r>
        <w:rPr>
          <w:rFonts w:hint="eastAsia"/>
        </w:rPr>
        <w:t>018</w:t>
      </w:r>
      <w:r>
        <w:t>-</w:t>
      </w:r>
      <w:r>
        <w:rPr>
          <w:rFonts w:hint="eastAsia"/>
        </w:rPr>
        <w:t>2021，9</w:t>
      </w:r>
      <w:r>
        <w:t>.2</w:t>
      </w:r>
      <w:r>
        <w:rPr>
          <w:rFonts w:hint="eastAsia"/>
        </w:rPr>
        <w:t>，有修改</w:t>
      </w:r>
      <w:r>
        <w:t>]</w:t>
      </w:r>
    </w:p>
    <w:p w14:paraId="5C0C7461">
      <w:pPr>
        <w:pStyle w:val="3"/>
        <w:numPr>
          <w:ilvl w:val="0"/>
          <w:numId w:val="0"/>
        </w:numPr>
        <w:rPr>
          <w:rFonts w:hint="eastAsia"/>
          <w:szCs w:val="21"/>
        </w:rPr>
      </w:pPr>
      <w:r>
        <w:rPr>
          <w:rFonts w:hint="eastAsia"/>
          <w:szCs w:val="21"/>
        </w:rPr>
        <w:t xml:space="preserve">3.11 </w:t>
      </w:r>
    </w:p>
    <w:p w14:paraId="64D9995C">
      <w:pPr>
        <w:pStyle w:val="3"/>
        <w:numPr>
          <w:ilvl w:val="0"/>
          <w:numId w:val="0"/>
        </w:numPr>
        <w:ind w:firstLine="420" w:firstLineChars="200"/>
        <w:rPr>
          <w:rFonts w:hint="eastAsia"/>
          <w:szCs w:val="21"/>
        </w:rPr>
      </w:pPr>
      <w:r>
        <w:rPr>
          <w:rFonts w:hint="eastAsia"/>
          <w:szCs w:val="21"/>
        </w:rPr>
        <w:t>眼下纹 i</w:t>
      </w:r>
      <w:r>
        <w:rPr>
          <w:szCs w:val="21"/>
        </w:rPr>
        <w:t xml:space="preserve">nfraorbital </w:t>
      </w:r>
      <w:r>
        <w:rPr>
          <w:rFonts w:hint="eastAsia"/>
          <w:szCs w:val="21"/>
        </w:rPr>
        <w:t>wrinkles</w:t>
      </w:r>
    </w:p>
    <w:p w14:paraId="0ADD3C63">
      <w:pPr>
        <w:pStyle w:val="22"/>
      </w:pPr>
      <w:r>
        <w:rPr>
          <w:rFonts w:hint="eastAsia"/>
        </w:rPr>
        <w:t>下眼睑区域呈水平或斜向分布的细纹或皱褶。</w:t>
      </w:r>
    </w:p>
    <w:p w14:paraId="64624CE6">
      <w:pPr>
        <w:pStyle w:val="3"/>
        <w:numPr>
          <w:ilvl w:val="0"/>
          <w:numId w:val="0"/>
        </w:numPr>
        <w:rPr>
          <w:rFonts w:hint="eastAsia"/>
          <w:szCs w:val="21"/>
        </w:rPr>
      </w:pPr>
      <w:r>
        <w:rPr>
          <w:rFonts w:hint="eastAsia"/>
          <w:szCs w:val="21"/>
        </w:rPr>
        <w:t>3</w:t>
      </w:r>
      <w:r>
        <w:rPr>
          <w:szCs w:val="21"/>
        </w:rPr>
        <w:t>.</w:t>
      </w:r>
      <w:r>
        <w:rPr>
          <w:rFonts w:hint="eastAsia"/>
          <w:szCs w:val="21"/>
        </w:rPr>
        <w:t>12</w:t>
      </w:r>
      <w:r>
        <w:rPr>
          <w:szCs w:val="21"/>
        </w:rPr>
        <w:t xml:space="preserve"> </w:t>
      </w:r>
    </w:p>
    <w:p w14:paraId="2A2CF078">
      <w:pPr>
        <w:pStyle w:val="3"/>
        <w:numPr>
          <w:ilvl w:val="0"/>
          <w:numId w:val="0"/>
        </w:numPr>
        <w:ind w:firstLine="420" w:firstLineChars="200"/>
        <w:rPr>
          <w:rFonts w:hint="eastAsia"/>
          <w:szCs w:val="21"/>
        </w:rPr>
      </w:pPr>
      <w:r>
        <w:rPr>
          <w:rFonts w:hint="eastAsia"/>
          <w:szCs w:val="21"/>
        </w:rPr>
        <w:t>泪沟凹陷 tear trough deformity</w:t>
      </w:r>
    </w:p>
    <w:p w14:paraId="1911E810">
      <w:pPr>
        <w:pStyle w:val="22"/>
      </w:pPr>
      <w:r>
        <w:rPr>
          <w:rFonts w:hint="eastAsia"/>
        </w:rPr>
        <w:t>下睑眶缘下方沿眼轮匝肌与眶隔交界处出现的线性或带状凹陷。</w:t>
      </w:r>
    </w:p>
    <w:p w14:paraId="5F0077B1">
      <w:pPr>
        <w:pStyle w:val="3"/>
        <w:numPr>
          <w:ilvl w:val="0"/>
          <w:numId w:val="0"/>
        </w:numPr>
        <w:rPr>
          <w:rFonts w:hint="eastAsia"/>
          <w:szCs w:val="21"/>
        </w:rPr>
      </w:pPr>
      <w:r>
        <w:rPr>
          <w:rFonts w:hint="eastAsia"/>
          <w:szCs w:val="21"/>
        </w:rPr>
        <w:t>3</w:t>
      </w:r>
      <w:r>
        <w:rPr>
          <w:szCs w:val="21"/>
        </w:rPr>
        <w:t>.</w:t>
      </w:r>
      <w:r>
        <w:rPr>
          <w:rFonts w:hint="eastAsia"/>
          <w:szCs w:val="21"/>
        </w:rPr>
        <w:t>13</w:t>
      </w:r>
      <w:r>
        <w:rPr>
          <w:szCs w:val="21"/>
        </w:rPr>
        <w:t xml:space="preserve"> </w:t>
      </w:r>
    </w:p>
    <w:p w14:paraId="2FFC9EE3">
      <w:pPr>
        <w:pStyle w:val="3"/>
        <w:numPr>
          <w:ilvl w:val="0"/>
          <w:numId w:val="0"/>
        </w:numPr>
        <w:ind w:firstLine="420" w:firstLineChars="200"/>
        <w:rPr>
          <w:rFonts w:hint="eastAsia"/>
          <w:szCs w:val="21"/>
        </w:rPr>
      </w:pPr>
      <w:r>
        <w:rPr>
          <w:rFonts w:hint="eastAsia"/>
          <w:szCs w:val="21"/>
        </w:rPr>
        <w:t>眼袋 lower eyelid bags</w:t>
      </w:r>
    </w:p>
    <w:p w14:paraId="09683F4A">
      <w:pPr>
        <w:pStyle w:val="22"/>
      </w:pPr>
      <w:r>
        <w:rPr>
          <w:rFonts w:hint="eastAsia"/>
        </w:rPr>
        <w:t>下睑皮肤松弛、眼轮匝肌肥厚或眶脂肪膨出所致的局部膨隆。</w:t>
      </w:r>
    </w:p>
    <w:p w14:paraId="7F509EAB">
      <w:pPr>
        <w:pStyle w:val="3"/>
        <w:numPr>
          <w:ilvl w:val="0"/>
          <w:numId w:val="0"/>
        </w:numPr>
        <w:rPr>
          <w:rFonts w:hint="eastAsia"/>
          <w:szCs w:val="21"/>
        </w:rPr>
      </w:pPr>
      <w:r>
        <w:rPr>
          <w:rFonts w:hint="eastAsia"/>
          <w:szCs w:val="21"/>
        </w:rPr>
        <w:t>3</w:t>
      </w:r>
      <w:r>
        <w:rPr>
          <w:szCs w:val="21"/>
        </w:rPr>
        <w:t>.</w:t>
      </w:r>
      <w:r>
        <w:rPr>
          <w:rFonts w:hint="eastAsia"/>
          <w:szCs w:val="21"/>
        </w:rPr>
        <w:t>14</w:t>
      </w:r>
      <w:r>
        <w:rPr>
          <w:szCs w:val="21"/>
        </w:rPr>
        <w:t xml:space="preserve"> </w:t>
      </w:r>
    </w:p>
    <w:p w14:paraId="52E40D71">
      <w:pPr>
        <w:pStyle w:val="3"/>
        <w:numPr>
          <w:ilvl w:val="0"/>
          <w:numId w:val="0"/>
        </w:numPr>
        <w:ind w:firstLine="420" w:firstLineChars="200"/>
        <w:rPr>
          <w:rFonts w:hint="eastAsia"/>
          <w:szCs w:val="21"/>
        </w:rPr>
      </w:pPr>
      <w:r>
        <w:rPr>
          <w:rFonts w:hint="eastAsia"/>
          <w:szCs w:val="21"/>
        </w:rPr>
        <w:t>黑眼圈 infraorbital dark circles</w:t>
      </w:r>
    </w:p>
    <w:p w14:paraId="11E483B1">
      <w:pPr>
        <w:pStyle w:val="22"/>
      </w:pPr>
      <w:r>
        <w:rPr>
          <w:rFonts w:hint="eastAsia"/>
        </w:rPr>
        <w:t>眶下区域皮肤呈现色素沉着、血管淤滞或结构阴影所导致的局部肤色加深，与眼周其他部位或面部形成明显色差。</w:t>
      </w:r>
    </w:p>
    <w:p w14:paraId="069CD666">
      <w:pPr>
        <w:pStyle w:val="3"/>
        <w:numPr>
          <w:ilvl w:val="0"/>
          <w:numId w:val="0"/>
        </w:numPr>
        <w:rPr>
          <w:rFonts w:hint="eastAsia"/>
          <w:szCs w:val="21"/>
        </w:rPr>
      </w:pPr>
      <w:r>
        <w:rPr>
          <w:rFonts w:hint="eastAsia"/>
          <w:szCs w:val="21"/>
        </w:rPr>
        <w:t>3</w:t>
      </w:r>
      <w:r>
        <w:rPr>
          <w:szCs w:val="21"/>
        </w:rPr>
        <w:t>.</w:t>
      </w:r>
      <w:r>
        <w:rPr>
          <w:rFonts w:hint="eastAsia"/>
          <w:szCs w:val="21"/>
        </w:rPr>
        <w:t>15</w:t>
      </w:r>
    </w:p>
    <w:p w14:paraId="6A9CAEB2">
      <w:pPr>
        <w:pStyle w:val="3"/>
        <w:numPr>
          <w:ilvl w:val="0"/>
          <w:numId w:val="0"/>
        </w:numPr>
        <w:ind w:firstLine="420" w:firstLineChars="200"/>
        <w:rPr>
          <w:rFonts w:hint="eastAsia"/>
          <w:szCs w:val="21"/>
        </w:rPr>
      </w:pPr>
      <w:r>
        <w:rPr>
          <w:rFonts w:hint="eastAsia"/>
          <w:szCs w:val="21"/>
        </w:rPr>
        <w:t>眶周衰老 periorbital aging</w:t>
      </w:r>
    </w:p>
    <w:p w14:paraId="433169EB">
      <w:pPr>
        <w:pStyle w:val="22"/>
      </w:pPr>
      <w:r>
        <w:rPr>
          <w:rFonts w:hint="eastAsia"/>
        </w:rPr>
        <w:t>眼睑及内外眦区域因年龄增长、光损伤及遗传等因素导致的皮肤、皮下组织、肌肉、韧带及骨性支撑结构进行性退变的综合过程，表现为色素沉着（黑眼圈）、动态与静态皱纹（如鱼尾纹、眼下纹、眼头纹）、泪沟凹陷、眼袋、上睑松弛或凹陷等多重老化体征。</w:t>
      </w:r>
    </w:p>
    <w:p w14:paraId="3099031E">
      <w:pPr>
        <w:pStyle w:val="24"/>
        <w:spacing w:before="312" w:beforeLines="100" w:after="312" w:afterLines="100"/>
      </w:pPr>
      <w:r>
        <w:rPr>
          <w:rFonts w:hint="eastAsia"/>
        </w:rPr>
        <w:t>缩略语</w:t>
      </w:r>
    </w:p>
    <w:p w14:paraId="51A5CC4F">
      <w:pPr>
        <w:pStyle w:val="22"/>
      </w:pPr>
      <w:r>
        <w:rPr>
          <w:rFonts w:hint="eastAsia"/>
        </w:rPr>
        <w:t>下列缩略语适用于本文件。</w:t>
      </w:r>
    </w:p>
    <w:p w14:paraId="57D1724C">
      <w:pPr>
        <w:pStyle w:val="22"/>
      </w:pPr>
      <w:r>
        <w:rPr>
          <w:rFonts w:hint="eastAsia"/>
        </w:rPr>
        <w:t>TEWL：经皮水分流失量（trans-epidermal water loss）</w:t>
      </w:r>
    </w:p>
    <w:p w14:paraId="410E5E3E">
      <w:pPr>
        <w:pStyle w:val="22"/>
      </w:pPr>
      <w:r>
        <w:rPr>
          <w:rFonts w:hint="eastAsia"/>
        </w:rPr>
        <w:t>EFA：探索性因子分析（exploratory factor analysis）</w:t>
      </w:r>
    </w:p>
    <w:p w14:paraId="02306E89">
      <w:pPr>
        <w:pStyle w:val="22"/>
      </w:pPr>
      <w:r>
        <w:rPr>
          <w:rFonts w:hint="eastAsia"/>
        </w:rPr>
        <w:t>OSACI：眼部皮肤衰老综合指数（ocular skin aging composite index）</w:t>
      </w:r>
    </w:p>
    <w:bookmarkEnd w:id="6"/>
    <w:p w14:paraId="59B946B1">
      <w:pPr>
        <w:pStyle w:val="24"/>
        <w:spacing w:before="312" w:beforeLines="100" w:after="312" w:afterLines="100"/>
      </w:pPr>
      <w:r>
        <w:rPr>
          <w:rFonts w:hint="eastAsia"/>
        </w:rPr>
        <w:t>评估方法</w:t>
      </w:r>
    </w:p>
    <w:p w14:paraId="3F9D9E64">
      <w:pPr>
        <w:pStyle w:val="3"/>
        <w:numPr>
          <w:ilvl w:val="0"/>
          <w:numId w:val="0"/>
        </w:numPr>
        <w:rPr>
          <w:rFonts w:hint="eastAsia"/>
        </w:rPr>
      </w:pPr>
      <w:r>
        <w:rPr>
          <w:rFonts w:hint="eastAsia"/>
        </w:rPr>
        <w:t>5.1 环境温、湿度要求</w:t>
      </w:r>
    </w:p>
    <w:p w14:paraId="4A12FB38">
      <w:pPr>
        <w:pStyle w:val="19"/>
        <w:spacing w:line="240" w:lineRule="auto"/>
        <w:ind w:firstLine="420"/>
        <w:rPr>
          <w:rFonts w:ascii="宋体"/>
          <w:sz w:val="21"/>
          <w:szCs w:val="21"/>
        </w:rPr>
      </w:pPr>
      <w:r>
        <w:rPr>
          <w:rFonts w:hint="eastAsia" w:ascii="宋体"/>
          <w:sz w:val="21"/>
          <w:szCs w:val="21"/>
        </w:rPr>
        <w:t>环境温、湿度要求：温度应为（20±1）℃，湿度应为（50%±10%）RH。</w:t>
      </w:r>
    </w:p>
    <w:p w14:paraId="09525FF7">
      <w:pPr>
        <w:pStyle w:val="3"/>
        <w:numPr>
          <w:ilvl w:val="0"/>
          <w:numId w:val="0"/>
        </w:numPr>
        <w:rPr>
          <w:rFonts w:hint="eastAsia"/>
        </w:rPr>
      </w:pPr>
      <w:r>
        <w:rPr>
          <w:rFonts w:hint="eastAsia"/>
        </w:rPr>
        <w:t>5.2 受试者的要求</w:t>
      </w:r>
    </w:p>
    <w:p w14:paraId="38384C6A">
      <w:pPr>
        <w:pStyle w:val="3"/>
        <w:numPr>
          <w:ilvl w:val="0"/>
          <w:numId w:val="0"/>
        </w:numPr>
        <w:rPr>
          <w:rFonts w:hint="eastAsia"/>
        </w:rPr>
      </w:pPr>
      <w:r>
        <w:rPr>
          <w:rFonts w:hint="eastAsia"/>
        </w:rPr>
        <w:t>5.2.1 入选标准</w:t>
      </w:r>
    </w:p>
    <w:p w14:paraId="648FCABC">
      <w:pPr>
        <w:pStyle w:val="19"/>
        <w:spacing w:line="240" w:lineRule="auto"/>
        <w:ind w:firstLine="420"/>
        <w:rPr>
          <w:rFonts w:ascii="宋体"/>
          <w:sz w:val="21"/>
          <w:szCs w:val="21"/>
        </w:rPr>
      </w:pPr>
      <w:bookmarkStart w:id="7" w:name="OLE_LINK27"/>
      <w:r>
        <w:rPr>
          <w:rFonts w:ascii="宋体"/>
          <w:sz w:val="21"/>
          <w:szCs w:val="21"/>
        </w:rPr>
        <w:t>a</w:t>
      </w:r>
      <w:r>
        <w:rPr>
          <w:rFonts w:hint="eastAsia" w:ascii="宋体"/>
          <w:sz w:val="21"/>
          <w:szCs w:val="21"/>
        </w:rPr>
        <w:t>）18至65岁中国女性；</w:t>
      </w:r>
    </w:p>
    <w:p w14:paraId="652CB55A">
      <w:pPr>
        <w:pStyle w:val="19"/>
        <w:spacing w:line="240" w:lineRule="auto"/>
        <w:ind w:firstLine="420"/>
        <w:rPr>
          <w:rFonts w:ascii="宋体"/>
          <w:sz w:val="21"/>
          <w:szCs w:val="21"/>
        </w:rPr>
      </w:pPr>
      <w:r>
        <w:rPr>
          <w:rFonts w:hint="eastAsia" w:ascii="宋体"/>
          <w:sz w:val="21"/>
          <w:szCs w:val="21"/>
        </w:rPr>
        <w:t>b）身体健康、精神状况良好者；</w:t>
      </w:r>
    </w:p>
    <w:p w14:paraId="4A2C1A4F">
      <w:pPr>
        <w:pStyle w:val="19"/>
        <w:spacing w:line="240" w:lineRule="auto"/>
        <w:ind w:firstLine="420"/>
        <w:rPr>
          <w:rFonts w:ascii="宋体"/>
          <w:sz w:val="21"/>
          <w:szCs w:val="21"/>
        </w:rPr>
      </w:pPr>
      <w:r>
        <w:rPr>
          <w:rFonts w:hint="eastAsia" w:ascii="宋体"/>
          <w:sz w:val="21"/>
          <w:szCs w:val="21"/>
        </w:rPr>
        <w:t>c）能理解评估过程，自愿阅读、理解并签署书面知情同意书，愿意配合并遵从评估要求者。</w:t>
      </w:r>
    </w:p>
    <w:p w14:paraId="3865904C">
      <w:pPr>
        <w:pStyle w:val="3"/>
        <w:numPr>
          <w:ilvl w:val="0"/>
          <w:numId w:val="0"/>
        </w:numPr>
        <w:rPr>
          <w:rFonts w:hint="eastAsia"/>
        </w:rPr>
      </w:pPr>
      <w:r>
        <w:rPr>
          <w:rFonts w:hint="eastAsia"/>
        </w:rPr>
        <w:t>5</w:t>
      </w:r>
      <w:r>
        <w:t>.2.2</w:t>
      </w:r>
      <w:r>
        <w:rPr>
          <w:rFonts w:hint="eastAsia"/>
        </w:rPr>
        <w:t xml:space="preserve"> 排除标准</w:t>
      </w:r>
    </w:p>
    <w:p w14:paraId="7294E826">
      <w:pPr>
        <w:pStyle w:val="19"/>
        <w:spacing w:line="240" w:lineRule="auto"/>
        <w:ind w:firstLine="420"/>
        <w:rPr>
          <w:rFonts w:ascii="宋体"/>
          <w:sz w:val="21"/>
          <w:szCs w:val="21"/>
        </w:rPr>
      </w:pPr>
      <w:r>
        <w:rPr>
          <w:rFonts w:hint="eastAsia" w:ascii="宋体"/>
          <w:sz w:val="21"/>
          <w:szCs w:val="21"/>
        </w:rPr>
        <w:t>凡具有下列任一条件的受试者必须排除：</w:t>
      </w:r>
    </w:p>
    <w:p w14:paraId="559AFC1B">
      <w:pPr>
        <w:pStyle w:val="19"/>
        <w:spacing w:line="240" w:lineRule="auto"/>
        <w:ind w:firstLine="420"/>
        <w:rPr>
          <w:rFonts w:ascii="宋体"/>
          <w:sz w:val="21"/>
          <w:szCs w:val="21"/>
        </w:rPr>
      </w:pPr>
      <w:r>
        <w:rPr>
          <w:rFonts w:hint="eastAsia" w:ascii="宋体"/>
          <w:sz w:val="21"/>
          <w:szCs w:val="21"/>
        </w:rPr>
        <w:t>a）妊娠或哺乳期妇女，或近期计划备孕者；</w:t>
      </w:r>
    </w:p>
    <w:p w14:paraId="22733FC9">
      <w:pPr>
        <w:pStyle w:val="19"/>
        <w:spacing w:line="240" w:lineRule="auto"/>
        <w:ind w:firstLine="420"/>
        <w:rPr>
          <w:rFonts w:ascii="宋体"/>
          <w:sz w:val="21"/>
          <w:szCs w:val="21"/>
        </w:rPr>
      </w:pPr>
      <w:r>
        <w:rPr>
          <w:rFonts w:hint="eastAsia" w:ascii="宋体"/>
          <w:sz w:val="21"/>
          <w:szCs w:val="21"/>
        </w:rPr>
        <w:t>b）参加其他临床试验者；</w:t>
      </w:r>
    </w:p>
    <w:p w14:paraId="1FDD2EE0">
      <w:pPr>
        <w:pStyle w:val="19"/>
        <w:spacing w:line="240" w:lineRule="auto"/>
        <w:ind w:firstLine="420"/>
        <w:rPr>
          <w:rFonts w:ascii="宋体"/>
          <w:sz w:val="21"/>
          <w:szCs w:val="21"/>
        </w:rPr>
      </w:pPr>
      <w:r>
        <w:rPr>
          <w:rFonts w:hint="eastAsia" w:ascii="宋体"/>
          <w:sz w:val="21"/>
          <w:szCs w:val="21"/>
        </w:rPr>
        <w:t>c）近1个月内使用过抗生素，青霉素类；</w:t>
      </w:r>
    </w:p>
    <w:p w14:paraId="35C66CDA">
      <w:pPr>
        <w:pStyle w:val="19"/>
        <w:spacing w:line="240" w:lineRule="auto"/>
        <w:ind w:firstLine="420"/>
        <w:rPr>
          <w:rFonts w:ascii="宋体"/>
          <w:sz w:val="21"/>
          <w:szCs w:val="21"/>
        </w:rPr>
      </w:pPr>
      <w:r>
        <w:rPr>
          <w:rFonts w:hint="eastAsia" w:ascii="宋体"/>
          <w:sz w:val="21"/>
          <w:szCs w:val="21"/>
        </w:rPr>
        <w:t>d）近3个月内口服或外用过激素类、抗生素类等药物或避孕药物者；</w:t>
      </w:r>
    </w:p>
    <w:p w14:paraId="184AC742">
      <w:pPr>
        <w:pStyle w:val="19"/>
        <w:spacing w:line="240" w:lineRule="auto"/>
        <w:ind w:firstLine="420"/>
        <w:rPr>
          <w:rFonts w:ascii="宋体"/>
          <w:sz w:val="21"/>
          <w:szCs w:val="21"/>
        </w:rPr>
      </w:pPr>
      <w:r>
        <w:rPr>
          <w:rFonts w:hint="eastAsia" w:ascii="宋体"/>
          <w:sz w:val="21"/>
          <w:szCs w:val="21"/>
        </w:rPr>
        <w:t>e）近3个月内口服或外用抗菌、抗组胺、抑制炎症的药物或免疫抑制剂药物者；</w:t>
      </w:r>
    </w:p>
    <w:p w14:paraId="4B1AD7E2">
      <w:pPr>
        <w:pStyle w:val="19"/>
        <w:spacing w:line="240" w:lineRule="auto"/>
        <w:ind w:firstLine="420"/>
        <w:rPr>
          <w:rFonts w:ascii="宋体"/>
          <w:sz w:val="21"/>
          <w:szCs w:val="21"/>
        </w:rPr>
      </w:pPr>
      <w:r>
        <w:rPr>
          <w:rFonts w:hint="eastAsia" w:ascii="宋体"/>
          <w:sz w:val="21"/>
          <w:szCs w:val="21"/>
        </w:rPr>
        <w:t>f）患有或曾患有银屑病，湿疹，牛皮癣，皮肤癌等皮肤病者，胰岛素依赖性糖尿病患者，正在接受治疗的哮喘或其他慢性呼吸系统疾病患者，在近6个月内接受抗癌化疗者，或有任何其他健康问题或慢性疾病。</w:t>
      </w:r>
    </w:p>
    <w:p w14:paraId="3DC42036">
      <w:pPr>
        <w:pStyle w:val="3"/>
        <w:numPr>
          <w:ilvl w:val="0"/>
          <w:numId w:val="0"/>
        </w:numPr>
        <w:rPr>
          <w:rFonts w:hint="eastAsia"/>
        </w:rPr>
      </w:pPr>
      <w:r>
        <w:rPr>
          <w:rFonts w:hint="eastAsia"/>
        </w:rPr>
        <w:t>5.3 评估前准备</w:t>
      </w:r>
    </w:p>
    <w:p w14:paraId="2F888973">
      <w:pPr>
        <w:pStyle w:val="3"/>
        <w:numPr>
          <w:ilvl w:val="0"/>
          <w:numId w:val="0"/>
        </w:numPr>
        <w:rPr>
          <w:rFonts w:hint="eastAsia"/>
        </w:rPr>
      </w:pPr>
      <w:r>
        <w:rPr>
          <w:rFonts w:hint="eastAsia"/>
        </w:rPr>
        <w:t>5.3.1 招募</w:t>
      </w:r>
    </w:p>
    <w:p w14:paraId="281492A8">
      <w:pPr>
        <w:pStyle w:val="19"/>
        <w:spacing w:line="240" w:lineRule="auto"/>
        <w:ind w:firstLine="420"/>
        <w:rPr>
          <w:rFonts w:ascii="宋体"/>
          <w:sz w:val="21"/>
          <w:szCs w:val="21"/>
        </w:rPr>
      </w:pPr>
      <w:r>
        <w:rPr>
          <w:rFonts w:hint="eastAsia" w:ascii="宋体"/>
          <w:sz w:val="21"/>
          <w:szCs w:val="21"/>
        </w:rPr>
        <w:t>按5.2受试者要求招募受试者。</w:t>
      </w:r>
    </w:p>
    <w:p w14:paraId="14F4F701">
      <w:pPr>
        <w:pStyle w:val="3"/>
        <w:numPr>
          <w:ilvl w:val="0"/>
          <w:numId w:val="0"/>
        </w:numPr>
        <w:rPr>
          <w:rFonts w:hint="eastAsia"/>
        </w:rPr>
      </w:pPr>
      <w:r>
        <w:rPr>
          <w:rFonts w:hint="eastAsia"/>
        </w:rPr>
        <w:t>5.3.2 测试前准备</w:t>
      </w:r>
    </w:p>
    <w:p w14:paraId="384B051B">
      <w:pPr>
        <w:pStyle w:val="19"/>
        <w:spacing w:line="240" w:lineRule="auto"/>
        <w:ind w:firstLine="420"/>
        <w:rPr>
          <w:rFonts w:ascii="宋体"/>
          <w:sz w:val="21"/>
          <w:szCs w:val="21"/>
        </w:rPr>
      </w:pPr>
      <w:r>
        <w:rPr>
          <w:rFonts w:hint="eastAsia" w:ascii="宋体"/>
          <w:sz w:val="21"/>
          <w:szCs w:val="21"/>
        </w:rPr>
        <w:t>受试者来访前（至少24小时）停止使用护肤品；来访当天，告知评估项目概况、讲解评估内容。受试者如意愿配合并遵守评估要求，应签署书面知情同意书。</w:t>
      </w:r>
    </w:p>
    <w:p w14:paraId="706506F2">
      <w:pPr>
        <w:pStyle w:val="3"/>
        <w:numPr>
          <w:ilvl w:val="0"/>
          <w:numId w:val="0"/>
        </w:numPr>
        <w:rPr>
          <w:rFonts w:hint="eastAsia"/>
        </w:rPr>
      </w:pPr>
      <w:r>
        <w:rPr>
          <w:rFonts w:hint="eastAsia"/>
        </w:rPr>
        <w:t>5.3.3 受试者准备</w:t>
      </w:r>
    </w:p>
    <w:p w14:paraId="310FC0FD">
      <w:pPr>
        <w:pStyle w:val="19"/>
        <w:spacing w:line="240" w:lineRule="auto"/>
        <w:ind w:firstLine="420"/>
        <w:rPr>
          <w:rFonts w:ascii="宋体"/>
          <w:sz w:val="21"/>
          <w:szCs w:val="21"/>
        </w:rPr>
      </w:pPr>
      <w:r>
        <w:rPr>
          <w:rFonts w:hint="eastAsia" w:ascii="宋体"/>
          <w:sz w:val="21"/>
          <w:szCs w:val="21"/>
        </w:rPr>
        <w:t>评估前，受试者须以清水清洁面部，并用干燥无屑面巾纸拭干；随后在符合环境温、湿度要求的评估房间内静坐至少30分钟，期间禁止饮水、进食或饮用饮料，保持身心放松状态。</w:t>
      </w:r>
    </w:p>
    <w:p w14:paraId="220ED7BF">
      <w:pPr>
        <w:pStyle w:val="3"/>
        <w:numPr>
          <w:ilvl w:val="0"/>
          <w:numId w:val="0"/>
        </w:numPr>
        <w:rPr>
          <w:rFonts w:hint="eastAsia"/>
          <w:lang w:val="sv-SE"/>
        </w:rPr>
      </w:pPr>
      <w:r>
        <w:rPr>
          <w:rFonts w:hint="eastAsia"/>
          <w:lang w:val="sv-SE"/>
        </w:rPr>
        <w:t xml:space="preserve">5.4 </w:t>
      </w:r>
      <w:r>
        <w:rPr>
          <w:rFonts w:hint="eastAsia"/>
        </w:rPr>
        <w:t>评估仪器</w:t>
      </w:r>
    </w:p>
    <w:p w14:paraId="74EC9472">
      <w:pPr>
        <w:pStyle w:val="3"/>
        <w:numPr>
          <w:ilvl w:val="0"/>
          <w:numId w:val="0"/>
        </w:numPr>
        <w:rPr>
          <w:rFonts w:hint="eastAsia"/>
          <w:lang w:val="sv-SE"/>
        </w:rPr>
      </w:pPr>
      <w:r>
        <w:rPr>
          <w:rFonts w:hint="eastAsia"/>
          <w:lang w:val="sv-SE"/>
        </w:rPr>
        <w:t xml:space="preserve">5.4.1 </w:t>
      </w:r>
      <w:r>
        <w:rPr>
          <w:rFonts w:hint="eastAsia"/>
        </w:rPr>
        <w:t>皮肤</w:t>
      </w:r>
      <w:r>
        <w:rPr>
          <w:rFonts w:hint="eastAsia"/>
          <w:lang w:val="sv-SE"/>
        </w:rPr>
        <w:t>pH</w:t>
      </w:r>
      <w:r>
        <w:rPr>
          <w:rFonts w:hint="eastAsia"/>
        </w:rPr>
        <w:t>测试仪</w:t>
      </w:r>
    </w:p>
    <w:p w14:paraId="660CD7BB">
      <w:pPr>
        <w:pStyle w:val="19"/>
        <w:spacing w:line="240" w:lineRule="auto"/>
        <w:ind w:firstLine="420"/>
        <w:rPr>
          <w:rFonts w:ascii="宋体"/>
          <w:sz w:val="21"/>
          <w:szCs w:val="21"/>
        </w:rPr>
      </w:pPr>
      <w:r>
        <w:rPr>
          <w:rFonts w:hint="eastAsia" w:ascii="宋体"/>
          <w:sz w:val="21"/>
          <w:szCs w:val="21"/>
        </w:rPr>
        <w:t>通过测量皮肤表面的玻璃电极与参比电极之间的电位差，测得皮肤表面酸碱度。</w:t>
      </w:r>
    </w:p>
    <w:p w14:paraId="7E70BC48">
      <w:pPr>
        <w:pStyle w:val="3"/>
        <w:numPr>
          <w:ilvl w:val="0"/>
          <w:numId w:val="0"/>
        </w:numPr>
        <w:rPr>
          <w:rFonts w:hint="eastAsia"/>
        </w:rPr>
      </w:pPr>
      <w:r>
        <w:rPr>
          <w:rFonts w:hint="eastAsia"/>
        </w:rPr>
        <w:t>5.4.2 经皮水分流失测试仪</w:t>
      </w:r>
    </w:p>
    <w:p w14:paraId="64B0FBF5">
      <w:pPr>
        <w:pStyle w:val="19"/>
        <w:spacing w:line="240" w:lineRule="auto"/>
        <w:ind w:firstLine="420"/>
        <w:rPr>
          <w:rFonts w:ascii="宋体"/>
          <w:sz w:val="21"/>
          <w:szCs w:val="21"/>
        </w:rPr>
      </w:pPr>
      <w:r>
        <w:rPr>
          <w:rFonts w:hint="eastAsia" w:ascii="宋体"/>
          <w:sz w:val="21"/>
          <w:szCs w:val="21"/>
        </w:rPr>
        <w:t>通过测量封闭测量室内湿度传感器所检测的相对湿度随时间的线性变化，测得皮肤表面的经皮水分流失速率。</w:t>
      </w:r>
    </w:p>
    <w:p w14:paraId="258FF5F0">
      <w:pPr>
        <w:pStyle w:val="3"/>
        <w:numPr>
          <w:ilvl w:val="0"/>
          <w:numId w:val="0"/>
        </w:numPr>
        <w:rPr>
          <w:rFonts w:hint="eastAsia"/>
          <w:lang w:val="sv-SE"/>
        </w:rPr>
      </w:pPr>
      <w:r>
        <w:rPr>
          <w:rFonts w:hint="eastAsia"/>
          <w:lang w:val="sv-SE"/>
        </w:rPr>
        <w:t xml:space="preserve">5.4.3 </w:t>
      </w:r>
      <w:r>
        <w:rPr>
          <w:rFonts w:hint="eastAsia"/>
        </w:rPr>
        <w:t>皮肤弹性测试仪</w:t>
      </w:r>
    </w:p>
    <w:p w14:paraId="3AD4AD41">
      <w:pPr>
        <w:pStyle w:val="19"/>
        <w:spacing w:line="240" w:lineRule="auto"/>
        <w:ind w:firstLine="420"/>
        <w:rPr>
          <w:rFonts w:ascii="宋体"/>
          <w:sz w:val="21"/>
          <w:szCs w:val="21"/>
        </w:rPr>
      </w:pPr>
      <w:r>
        <w:rPr>
          <w:rFonts w:hint="eastAsia" w:ascii="宋体"/>
          <w:sz w:val="21"/>
          <w:szCs w:val="21"/>
        </w:rPr>
        <w:t>基于负压吸力和拉伸原理，通过非接触式光学系统测量皮肤被吸入探头的深度，利用发射光与接收光的比率反映位移量，测得皮肤弹性参数。</w:t>
      </w:r>
    </w:p>
    <w:p w14:paraId="2C9ECF37">
      <w:pPr>
        <w:pStyle w:val="3"/>
        <w:numPr>
          <w:ilvl w:val="0"/>
          <w:numId w:val="0"/>
        </w:numPr>
        <w:rPr>
          <w:rFonts w:hint="eastAsia"/>
          <w:lang w:val="sv-SE"/>
        </w:rPr>
      </w:pPr>
      <w:r>
        <w:rPr>
          <w:rFonts w:hint="eastAsia"/>
          <w:lang w:val="sv-SE"/>
        </w:rPr>
        <w:t xml:space="preserve">5.4.4 </w:t>
      </w:r>
      <w:r>
        <w:rPr>
          <w:rFonts w:hint="eastAsia"/>
        </w:rPr>
        <w:t>皮肤水分测试仪</w:t>
      </w:r>
    </w:p>
    <w:p w14:paraId="1D24BF44">
      <w:pPr>
        <w:pStyle w:val="19"/>
        <w:spacing w:line="240" w:lineRule="auto"/>
        <w:ind w:firstLine="420"/>
        <w:rPr>
          <w:rFonts w:ascii="宋体"/>
          <w:sz w:val="21"/>
          <w:szCs w:val="21"/>
        </w:rPr>
      </w:pPr>
      <w:r>
        <w:rPr>
          <w:rFonts w:hint="eastAsia" w:ascii="宋体"/>
          <w:sz w:val="21"/>
          <w:szCs w:val="21"/>
        </w:rPr>
        <w:t>通过电容法测得皮肤角质层水分含量。</w:t>
      </w:r>
    </w:p>
    <w:p w14:paraId="6C081658">
      <w:pPr>
        <w:pStyle w:val="3"/>
        <w:numPr>
          <w:ilvl w:val="0"/>
          <w:numId w:val="0"/>
        </w:numPr>
        <w:rPr>
          <w:rFonts w:hint="eastAsia"/>
          <w:lang w:val="sv-SE"/>
        </w:rPr>
      </w:pPr>
      <w:r>
        <w:rPr>
          <w:rFonts w:hint="eastAsia"/>
          <w:lang w:val="sv-SE"/>
        </w:rPr>
        <w:t xml:space="preserve">5.4.5 </w:t>
      </w:r>
      <w:r>
        <w:rPr>
          <w:rFonts w:hint="eastAsia"/>
        </w:rPr>
        <w:t>皮肤油脂测试仪</w:t>
      </w:r>
    </w:p>
    <w:p w14:paraId="3DEA6A60">
      <w:pPr>
        <w:pStyle w:val="19"/>
        <w:spacing w:line="240" w:lineRule="auto"/>
        <w:ind w:firstLine="420"/>
        <w:rPr>
          <w:rFonts w:ascii="宋体"/>
          <w:sz w:val="21"/>
          <w:szCs w:val="21"/>
        </w:rPr>
      </w:pPr>
      <w:r>
        <w:rPr>
          <w:rFonts w:hint="eastAsia" w:ascii="宋体"/>
          <w:sz w:val="21"/>
          <w:szCs w:val="21"/>
        </w:rPr>
        <w:t>通过测量特殊胶带吸收油脂后的透光度，测得皮肤油脂含量。</w:t>
      </w:r>
    </w:p>
    <w:p w14:paraId="7146BE33">
      <w:pPr>
        <w:pStyle w:val="3"/>
        <w:numPr>
          <w:ilvl w:val="0"/>
          <w:numId w:val="0"/>
        </w:numPr>
        <w:rPr>
          <w:rFonts w:hint="eastAsia"/>
        </w:rPr>
      </w:pPr>
      <w:r>
        <w:rPr>
          <w:rFonts w:hint="eastAsia"/>
        </w:rPr>
        <w:t>5.4.6 二维成像设备</w:t>
      </w:r>
    </w:p>
    <w:p w14:paraId="1567944F">
      <w:pPr>
        <w:pStyle w:val="19"/>
        <w:spacing w:line="240" w:lineRule="auto"/>
        <w:ind w:firstLine="420"/>
        <w:rPr>
          <w:rFonts w:ascii="宋体"/>
          <w:sz w:val="21"/>
          <w:szCs w:val="21"/>
        </w:rPr>
      </w:pPr>
      <w:r>
        <w:rPr>
          <w:rFonts w:hint="eastAsia" w:ascii="宋体"/>
          <w:sz w:val="21"/>
          <w:szCs w:val="21"/>
        </w:rPr>
        <w:t>具有多种光源模式，包括标准光源、交叉偏振光、平行偏振光、UV光。</w:t>
      </w:r>
    </w:p>
    <w:p w14:paraId="2A4FFE8F">
      <w:pPr>
        <w:pStyle w:val="3"/>
        <w:numPr>
          <w:ilvl w:val="0"/>
          <w:numId w:val="0"/>
        </w:numPr>
        <w:rPr>
          <w:rFonts w:hint="eastAsia"/>
          <w:lang w:val="sv-SE"/>
        </w:rPr>
      </w:pPr>
      <w:r>
        <w:rPr>
          <w:rFonts w:hint="eastAsia"/>
          <w:lang w:val="sv-SE"/>
        </w:rPr>
        <w:t xml:space="preserve">5.5 </w:t>
      </w:r>
      <w:r>
        <w:rPr>
          <w:rFonts w:hint="eastAsia"/>
        </w:rPr>
        <w:t>数据分析方法</w:t>
      </w:r>
    </w:p>
    <w:bookmarkEnd w:id="7"/>
    <w:p w14:paraId="7FB1ACF4">
      <w:pPr>
        <w:pStyle w:val="19"/>
        <w:spacing w:line="240" w:lineRule="auto"/>
        <w:ind w:firstLine="420"/>
        <w:rPr>
          <w:rFonts w:ascii="宋体"/>
          <w:sz w:val="21"/>
          <w:szCs w:val="21"/>
        </w:rPr>
      </w:pPr>
      <w:r>
        <w:rPr>
          <w:rFonts w:hint="eastAsia" w:ascii="宋体"/>
          <w:sz w:val="21"/>
          <w:szCs w:val="21"/>
        </w:rPr>
        <w:t>采用</w:t>
      </w:r>
      <w:r>
        <w:rPr>
          <w:rFonts w:ascii="宋体"/>
          <w:sz w:val="21"/>
          <w:szCs w:val="21"/>
        </w:rPr>
        <w:t>EFA</w:t>
      </w:r>
      <w:r>
        <w:rPr>
          <w:rFonts w:hint="eastAsia" w:ascii="宋体"/>
          <w:sz w:val="21"/>
          <w:szCs w:val="21"/>
        </w:rPr>
        <w:t>结合聚类验证的方法构建</w:t>
      </w:r>
      <w:r>
        <w:rPr>
          <w:rFonts w:ascii="宋体"/>
          <w:sz w:val="21"/>
          <w:szCs w:val="21"/>
        </w:rPr>
        <w:t>OSACI</w:t>
      </w:r>
      <w:r>
        <w:rPr>
          <w:rFonts w:hint="eastAsia" w:ascii="宋体"/>
          <w:sz w:val="21"/>
          <w:szCs w:val="21"/>
        </w:rPr>
        <w:t>。</w:t>
      </w:r>
    </w:p>
    <w:p w14:paraId="191E4BD2">
      <w:pPr>
        <w:pStyle w:val="19"/>
        <w:spacing w:line="240" w:lineRule="auto"/>
        <w:ind w:firstLine="420"/>
        <w:rPr>
          <w:rFonts w:ascii="宋体"/>
          <w:sz w:val="21"/>
          <w:szCs w:val="21"/>
        </w:rPr>
      </w:pPr>
      <w:r>
        <w:rPr>
          <w:rFonts w:hint="eastAsia" w:ascii="宋体"/>
          <w:sz w:val="21"/>
          <w:szCs w:val="21"/>
        </w:rPr>
        <w:t>首先对原始数据进行预处理，包括数据清洗及方向校准，确保所有变量与衰老程度呈正相关。随后通过相关性分析、KMO检验（MSA</w:t>
      </w:r>
      <w:r>
        <w:rPr>
          <w:rFonts w:ascii="宋体"/>
          <w:sz w:val="21"/>
          <w:szCs w:val="21"/>
        </w:rPr>
        <w:t>&gt;</w:t>
      </w:r>
      <w:r>
        <w:rPr>
          <w:rFonts w:hint="eastAsia" w:ascii="宋体"/>
          <w:sz w:val="21"/>
          <w:szCs w:val="21"/>
        </w:rPr>
        <w:t>0.6）和Bartlett球形检验（</w:t>
      </w:r>
      <w:r>
        <w:rPr>
          <w:rFonts w:hint="eastAsia" w:ascii="宋体"/>
          <w:i/>
          <w:iCs/>
          <w:sz w:val="21"/>
          <w:szCs w:val="21"/>
        </w:rPr>
        <w:t>p</w:t>
      </w:r>
      <w:r>
        <w:rPr>
          <w:rFonts w:ascii="宋体"/>
          <w:sz w:val="21"/>
          <w:szCs w:val="21"/>
        </w:rPr>
        <w:t>&lt;</w:t>
      </w:r>
      <w:r>
        <w:rPr>
          <w:rFonts w:hint="eastAsia" w:ascii="宋体"/>
          <w:sz w:val="21"/>
          <w:szCs w:val="21"/>
        </w:rPr>
        <w:t>0.05）确认数据适用于因子分析。基于碎石图与平行分析确定因子数目，采用主成分法提取公因子，并经Varimax旋转以增强因子解释性。以各因子的方差贡献率为权重，对因子得分进行加权合成，计算每位受试者的OSACI值（值越大，衰老程度越高）。最终，通过K-means聚类将OSACI值划分为6个等级，并以平均轮廓系数（&gt;0.5）验证分级结构的合理性。对于单一维度指标，亦采用相同聚类流程进行分级，确保评价体系的一致性与客观性。</w:t>
      </w:r>
    </w:p>
    <w:p w14:paraId="2054E4EC">
      <w:pPr>
        <w:pStyle w:val="24"/>
        <w:spacing w:before="312" w:beforeLines="100" w:after="312" w:afterLines="100"/>
      </w:pPr>
      <w:bookmarkStart w:id="8" w:name="OLE_LINK1"/>
      <w:r>
        <w:rPr>
          <w:rFonts w:hint="eastAsia"/>
        </w:rPr>
        <w:t>眼部皮肤衰老分级</w:t>
      </w:r>
    </w:p>
    <w:bookmarkEnd w:id="8"/>
    <w:p w14:paraId="73DEE7E8">
      <w:pPr>
        <w:pStyle w:val="3"/>
        <w:numPr>
          <w:ilvl w:val="0"/>
          <w:numId w:val="0"/>
        </w:numPr>
        <w:rPr>
          <w:rFonts w:hint="eastAsia"/>
        </w:rPr>
      </w:pPr>
      <w:bookmarkStart w:id="9" w:name="OLE_LINK2"/>
      <w:r>
        <w:rPr>
          <w:rFonts w:hint="eastAsia"/>
        </w:rPr>
        <w:t>6.1 眼部皮肤生理参数</w:t>
      </w:r>
    </w:p>
    <w:bookmarkEnd w:id="9"/>
    <w:p w14:paraId="497395A2">
      <w:pPr>
        <w:pStyle w:val="3"/>
        <w:numPr>
          <w:ilvl w:val="0"/>
          <w:numId w:val="0"/>
        </w:numPr>
        <w:rPr>
          <w:rFonts w:hint="eastAsia"/>
        </w:rPr>
      </w:pPr>
      <w:r>
        <w:rPr>
          <w:rFonts w:hint="eastAsia"/>
        </w:rPr>
        <w:t>6.1.1 皮肤表面酸碱度</w:t>
      </w:r>
    </w:p>
    <w:p w14:paraId="26DCECB3">
      <w:pPr>
        <w:pStyle w:val="53"/>
        <w:spacing w:before="156" w:beforeLines="50" w:after="156" w:afterLines="50"/>
        <w:rPr>
          <w:rFonts w:hint="eastAsia" w:hAnsi="宋体"/>
        </w:rPr>
      </w:pPr>
      <w:r>
        <w:rPr>
          <w:rFonts w:hint="eastAsia" w:hAnsi="宋体"/>
        </w:rPr>
        <w:t>表</w:t>
      </w:r>
      <w:r>
        <w:rPr>
          <w:rFonts w:hint="eastAsia" w:hAnsi="宋体"/>
        </w:rPr>
        <w:fldChar w:fldCharType="begin"/>
      </w:r>
      <w:r>
        <w:rPr>
          <w:rFonts w:hint="eastAsia" w:hAnsi="宋体"/>
        </w:rPr>
        <w:instrText xml:space="preserve"> SEQ 表 \* ARABIC </w:instrText>
      </w:r>
      <w:r>
        <w:rPr>
          <w:rFonts w:hint="eastAsia" w:hAnsi="宋体"/>
        </w:rPr>
        <w:fldChar w:fldCharType="separate"/>
      </w:r>
      <w:r>
        <w:rPr>
          <w:rFonts w:hint="eastAsia" w:hAnsi="宋体"/>
        </w:rPr>
        <w:t>1</w:t>
      </w:r>
      <w:r>
        <w:rPr>
          <w:rFonts w:hint="eastAsia" w:hAnsi="宋体"/>
        </w:rPr>
        <w:fldChar w:fldCharType="end"/>
      </w:r>
      <w:r>
        <w:rPr>
          <w:rFonts w:hint="eastAsia" w:hAnsi="宋体"/>
        </w:rPr>
        <w:t xml:space="preserve"> 眼部皮肤表面酸碱度分级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6C9A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04714701">
            <w:pPr>
              <w:jc w:val="center"/>
              <w:rPr>
                <w:rFonts w:hint="eastAsia" w:ascii="宋体" w:hAnsi="宋体" w:cs="宋体"/>
                <w:sz w:val="18"/>
                <w:szCs w:val="21"/>
              </w:rPr>
            </w:pPr>
            <w:r>
              <w:rPr>
                <w:rFonts w:hint="eastAsia" w:ascii="宋体" w:hAnsi="宋体" w:cs="宋体"/>
                <w:sz w:val="18"/>
                <w:szCs w:val="21"/>
              </w:rPr>
              <w:t>眼部皮肤表面酸碱度范围</w:t>
            </w:r>
          </w:p>
        </w:tc>
        <w:tc>
          <w:tcPr>
            <w:tcW w:w="5669" w:type="dxa"/>
            <w:vAlign w:val="center"/>
          </w:tcPr>
          <w:p w14:paraId="08BD98C7">
            <w:pPr>
              <w:jc w:val="center"/>
              <w:rPr>
                <w:rFonts w:hint="eastAsia" w:ascii="宋体" w:hAnsi="宋体" w:cs="宋体"/>
                <w:sz w:val="18"/>
                <w:szCs w:val="21"/>
              </w:rPr>
            </w:pPr>
            <w:r>
              <w:rPr>
                <w:rFonts w:hint="eastAsia" w:ascii="宋体" w:hAnsi="宋体" w:cs="宋体"/>
                <w:sz w:val="18"/>
                <w:szCs w:val="21"/>
              </w:rPr>
              <w:t>眼部皮肤分级描述</w:t>
            </w:r>
          </w:p>
        </w:tc>
      </w:tr>
      <w:tr w14:paraId="13B2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0A8E1C4A">
            <w:pPr>
              <w:jc w:val="center"/>
              <w:rPr>
                <w:rFonts w:hint="eastAsia" w:ascii="宋体" w:hAnsi="宋体" w:cs="宋体"/>
                <w:sz w:val="18"/>
                <w:szCs w:val="21"/>
              </w:rPr>
            </w:pPr>
            <w:r>
              <w:rPr>
                <w:rFonts w:hint="eastAsia" w:ascii="宋体" w:hAnsi="宋体" w:cs="宋体"/>
                <w:sz w:val="18"/>
                <w:szCs w:val="21"/>
              </w:rPr>
              <w:t>pH值≤4.3</w:t>
            </w:r>
          </w:p>
        </w:tc>
        <w:tc>
          <w:tcPr>
            <w:tcW w:w="5669" w:type="dxa"/>
            <w:vAlign w:val="center"/>
          </w:tcPr>
          <w:p w14:paraId="08DFFB28">
            <w:pPr>
              <w:jc w:val="left"/>
              <w:rPr>
                <w:rFonts w:hint="eastAsia" w:ascii="宋体" w:hAnsi="宋体" w:cs="宋体"/>
                <w:sz w:val="18"/>
                <w:szCs w:val="21"/>
              </w:rPr>
            </w:pPr>
            <w:r>
              <w:rPr>
                <w:rFonts w:hint="eastAsia" w:ascii="宋体" w:hAnsi="宋体" w:cs="宋体"/>
                <w:sz w:val="18"/>
                <w:szCs w:val="21"/>
              </w:rPr>
              <w:t>偏酸性：可能存在外源性酸性物质残留或局部微生态失衡。</w:t>
            </w:r>
          </w:p>
        </w:tc>
      </w:tr>
      <w:tr w14:paraId="3D01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52CD601C">
            <w:pPr>
              <w:jc w:val="center"/>
              <w:rPr>
                <w:rFonts w:hint="eastAsia" w:ascii="宋体" w:hAnsi="宋体" w:cs="宋体"/>
                <w:sz w:val="18"/>
                <w:szCs w:val="21"/>
              </w:rPr>
            </w:pPr>
            <w:r>
              <w:rPr>
                <w:rFonts w:hint="eastAsia" w:ascii="宋体" w:hAnsi="宋体" w:cs="宋体"/>
                <w:sz w:val="18"/>
                <w:szCs w:val="21"/>
              </w:rPr>
              <w:t>4.3＜pH值≤4.6</w:t>
            </w:r>
          </w:p>
        </w:tc>
        <w:tc>
          <w:tcPr>
            <w:tcW w:w="5669" w:type="dxa"/>
            <w:vAlign w:val="center"/>
          </w:tcPr>
          <w:p w14:paraId="2BECF860">
            <w:pPr>
              <w:jc w:val="left"/>
              <w:rPr>
                <w:rFonts w:hint="eastAsia" w:ascii="宋体" w:hAnsi="宋体" w:cs="宋体"/>
                <w:sz w:val="18"/>
                <w:szCs w:val="21"/>
              </w:rPr>
            </w:pPr>
            <w:r>
              <w:rPr>
                <w:rFonts w:hint="eastAsia" w:ascii="宋体" w:hAnsi="宋体" w:cs="宋体"/>
                <w:sz w:val="18"/>
                <w:szCs w:val="21"/>
              </w:rPr>
              <w:t>轻度偏酸性：</w:t>
            </w:r>
            <w:r>
              <w:rPr>
                <w:rFonts w:ascii="宋体" w:hAnsi="宋体" w:cs="宋体"/>
                <w:sz w:val="18"/>
                <w:szCs w:val="21"/>
              </w:rPr>
              <w:t>屏障耐受性</w:t>
            </w:r>
            <w:r>
              <w:rPr>
                <w:rFonts w:hint="eastAsia" w:ascii="宋体" w:hAnsi="宋体" w:cs="宋体"/>
                <w:sz w:val="18"/>
                <w:szCs w:val="21"/>
              </w:rPr>
              <w:t>减弱，</w:t>
            </w:r>
            <w:r>
              <w:rPr>
                <w:rFonts w:ascii="宋体" w:hAnsi="宋体" w:cs="宋体"/>
                <w:sz w:val="18"/>
                <w:szCs w:val="21"/>
              </w:rPr>
              <w:t>角质代谢易受干扰</w:t>
            </w:r>
            <w:r>
              <w:rPr>
                <w:rFonts w:hint="eastAsia" w:ascii="宋体" w:hAnsi="宋体" w:cs="宋体"/>
                <w:sz w:val="18"/>
                <w:szCs w:val="21"/>
              </w:rPr>
              <w:t>。</w:t>
            </w:r>
          </w:p>
        </w:tc>
      </w:tr>
      <w:tr w14:paraId="7FFF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5E429DD1">
            <w:pPr>
              <w:jc w:val="center"/>
              <w:rPr>
                <w:rFonts w:hint="eastAsia" w:ascii="宋体" w:hAnsi="宋体" w:cs="宋体"/>
                <w:sz w:val="18"/>
                <w:szCs w:val="21"/>
              </w:rPr>
            </w:pPr>
            <w:r>
              <w:rPr>
                <w:rFonts w:hint="eastAsia" w:ascii="宋体" w:hAnsi="宋体" w:cs="宋体"/>
                <w:sz w:val="18"/>
                <w:szCs w:val="21"/>
              </w:rPr>
              <w:t>4.6＜pH值≤4.9</w:t>
            </w:r>
          </w:p>
        </w:tc>
        <w:tc>
          <w:tcPr>
            <w:tcW w:w="5669" w:type="dxa"/>
            <w:vAlign w:val="center"/>
          </w:tcPr>
          <w:p w14:paraId="7ECA98C7">
            <w:pPr>
              <w:jc w:val="left"/>
              <w:rPr>
                <w:rFonts w:hint="eastAsia" w:ascii="宋体" w:hAnsi="宋体" w:cs="宋体"/>
                <w:sz w:val="18"/>
                <w:szCs w:val="21"/>
              </w:rPr>
            </w:pPr>
            <w:r>
              <w:rPr>
                <w:rFonts w:hint="eastAsia" w:ascii="宋体" w:hAnsi="宋体" w:cs="宋体"/>
                <w:sz w:val="18"/>
                <w:szCs w:val="21"/>
              </w:rPr>
              <w:t>适宜弱酸性：屏障结构完整，生理性酸性保护膜状态稳定。</w:t>
            </w:r>
          </w:p>
        </w:tc>
      </w:tr>
      <w:tr w14:paraId="3CD6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55ABEB23">
            <w:pPr>
              <w:jc w:val="center"/>
              <w:rPr>
                <w:rFonts w:hint="eastAsia" w:ascii="宋体" w:hAnsi="宋体" w:cs="宋体"/>
                <w:sz w:val="18"/>
                <w:szCs w:val="21"/>
              </w:rPr>
            </w:pPr>
            <w:r>
              <w:rPr>
                <w:rFonts w:hint="eastAsia" w:ascii="宋体" w:hAnsi="宋体" w:cs="宋体"/>
                <w:sz w:val="18"/>
                <w:szCs w:val="21"/>
              </w:rPr>
              <w:t>4.9＜pH值≤5.2</w:t>
            </w:r>
          </w:p>
        </w:tc>
        <w:tc>
          <w:tcPr>
            <w:tcW w:w="5669" w:type="dxa"/>
            <w:vAlign w:val="center"/>
          </w:tcPr>
          <w:p w14:paraId="15EA27CC">
            <w:pPr>
              <w:jc w:val="left"/>
              <w:rPr>
                <w:rFonts w:hint="eastAsia" w:ascii="宋体" w:hAnsi="宋体" w:cs="宋体"/>
                <w:sz w:val="18"/>
                <w:szCs w:val="21"/>
              </w:rPr>
            </w:pPr>
            <w:r>
              <w:rPr>
                <w:rFonts w:hint="eastAsia" w:ascii="宋体" w:hAnsi="宋体" w:cs="宋体"/>
                <w:sz w:val="18"/>
                <w:szCs w:val="21"/>
              </w:rPr>
              <w:t>正常弱酸性：屏障防御与修复能力正常，健康生理性酸性。</w:t>
            </w:r>
          </w:p>
        </w:tc>
      </w:tr>
      <w:tr w14:paraId="6D60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5C78AC2A">
            <w:pPr>
              <w:jc w:val="center"/>
              <w:rPr>
                <w:rFonts w:hint="eastAsia" w:ascii="宋体" w:hAnsi="宋体" w:cs="宋体"/>
                <w:sz w:val="18"/>
                <w:szCs w:val="21"/>
              </w:rPr>
            </w:pPr>
            <w:r>
              <w:rPr>
                <w:rFonts w:hint="eastAsia" w:ascii="宋体" w:hAnsi="宋体" w:cs="宋体"/>
                <w:sz w:val="18"/>
                <w:szCs w:val="21"/>
              </w:rPr>
              <w:t>5.2＜pH值≤5.5</w:t>
            </w:r>
          </w:p>
        </w:tc>
        <w:tc>
          <w:tcPr>
            <w:tcW w:w="5669" w:type="dxa"/>
            <w:vAlign w:val="center"/>
          </w:tcPr>
          <w:p w14:paraId="1357C9EC">
            <w:pPr>
              <w:jc w:val="left"/>
              <w:rPr>
                <w:rFonts w:hint="eastAsia" w:ascii="宋体" w:hAnsi="宋体" w:cs="宋体"/>
                <w:sz w:val="18"/>
                <w:szCs w:val="21"/>
              </w:rPr>
            </w:pPr>
            <w:r>
              <w:rPr>
                <w:rFonts w:hint="eastAsia" w:ascii="宋体" w:hAnsi="宋体" w:cs="宋体"/>
                <w:sz w:val="18"/>
                <w:szCs w:val="21"/>
              </w:rPr>
              <w:t>轻度弱碱性：屏障</w:t>
            </w:r>
            <w:r>
              <w:rPr>
                <w:rFonts w:ascii="宋体" w:hAnsi="宋体" w:cs="宋体"/>
                <w:sz w:val="18"/>
                <w:szCs w:val="21"/>
              </w:rPr>
              <w:t>缓冲能力</w:t>
            </w:r>
            <w:r>
              <w:rPr>
                <w:rFonts w:hint="eastAsia" w:ascii="宋体" w:hAnsi="宋体" w:cs="宋体"/>
                <w:sz w:val="18"/>
                <w:szCs w:val="21"/>
              </w:rPr>
              <w:t>减弱，</w:t>
            </w:r>
            <w:r>
              <w:rPr>
                <w:rFonts w:ascii="宋体" w:hAnsi="宋体" w:cs="宋体"/>
                <w:sz w:val="18"/>
                <w:szCs w:val="21"/>
              </w:rPr>
              <w:t>抵御外界刺激的能力下降</w:t>
            </w:r>
            <w:r>
              <w:rPr>
                <w:rFonts w:hint="eastAsia" w:ascii="宋体" w:hAnsi="宋体" w:cs="宋体"/>
                <w:sz w:val="18"/>
                <w:szCs w:val="21"/>
              </w:rPr>
              <w:t>。</w:t>
            </w:r>
          </w:p>
        </w:tc>
      </w:tr>
      <w:tr w14:paraId="11BF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0ABF5D2F">
            <w:pPr>
              <w:jc w:val="center"/>
              <w:rPr>
                <w:rFonts w:hint="eastAsia" w:ascii="宋体" w:hAnsi="宋体" w:cs="宋体"/>
                <w:sz w:val="18"/>
                <w:szCs w:val="21"/>
              </w:rPr>
            </w:pPr>
            <w:r>
              <w:rPr>
                <w:rFonts w:hint="eastAsia" w:ascii="宋体" w:hAnsi="宋体" w:cs="宋体"/>
                <w:sz w:val="18"/>
                <w:szCs w:val="21"/>
              </w:rPr>
              <w:t>pH值＞5.5</w:t>
            </w:r>
          </w:p>
        </w:tc>
        <w:tc>
          <w:tcPr>
            <w:tcW w:w="5669" w:type="dxa"/>
            <w:vAlign w:val="center"/>
          </w:tcPr>
          <w:p w14:paraId="60033107">
            <w:pPr>
              <w:jc w:val="left"/>
              <w:rPr>
                <w:rFonts w:hint="eastAsia" w:ascii="宋体" w:hAnsi="宋体" w:cs="宋体"/>
                <w:sz w:val="18"/>
                <w:szCs w:val="21"/>
              </w:rPr>
            </w:pPr>
            <w:r>
              <w:rPr>
                <w:rFonts w:hint="eastAsia" w:ascii="宋体" w:hAnsi="宋体" w:cs="宋体"/>
                <w:sz w:val="18"/>
                <w:szCs w:val="21"/>
              </w:rPr>
              <w:t>偏碱性：屏障功能可能/潜在受损。</w:t>
            </w:r>
          </w:p>
        </w:tc>
      </w:tr>
    </w:tbl>
    <w:p w14:paraId="733C421B">
      <w:pPr>
        <w:pStyle w:val="19"/>
        <w:spacing w:line="240" w:lineRule="auto"/>
        <w:ind w:firstLine="0" w:firstLineChars="0"/>
      </w:pPr>
    </w:p>
    <w:p w14:paraId="26CED6AD">
      <w:pPr>
        <w:pStyle w:val="3"/>
        <w:numPr>
          <w:ilvl w:val="0"/>
          <w:numId w:val="0"/>
        </w:numPr>
        <w:rPr>
          <w:rFonts w:hint="eastAsia"/>
        </w:rPr>
      </w:pPr>
      <w:r>
        <w:rPr>
          <w:rFonts w:hint="eastAsia"/>
        </w:rPr>
        <w:t>6.1.2 经皮水分流失量</w:t>
      </w:r>
    </w:p>
    <w:p w14:paraId="772A7397">
      <w:pPr>
        <w:pStyle w:val="53"/>
        <w:spacing w:before="156" w:beforeLines="50" w:after="156" w:afterLines="50"/>
        <w:rPr>
          <w:rFonts w:hint="eastAsia" w:hAnsi="宋体"/>
        </w:rPr>
      </w:pPr>
      <w:bookmarkStart w:id="10" w:name="_Hlk225266897"/>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2</w:t>
      </w:r>
      <w:r>
        <w:rPr>
          <w:rFonts w:hAnsi="宋体"/>
        </w:rPr>
        <w:fldChar w:fldCharType="end"/>
      </w:r>
      <w:r>
        <w:rPr>
          <w:rFonts w:hint="eastAsia" w:hAnsi="宋体"/>
        </w:rPr>
        <w:t xml:space="preserve"> 眼部皮肤经皮水分流失量分级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3384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32A166EF">
            <w:pPr>
              <w:jc w:val="center"/>
              <w:rPr>
                <w:rFonts w:hint="eastAsia" w:ascii="宋体" w:hAnsi="宋体" w:cs="宋体"/>
                <w:sz w:val="18"/>
                <w:szCs w:val="21"/>
              </w:rPr>
            </w:pPr>
            <w:r>
              <w:rPr>
                <w:rFonts w:hint="eastAsia" w:ascii="宋体" w:hAnsi="宋体" w:cs="宋体"/>
                <w:sz w:val="18"/>
                <w:szCs w:val="21"/>
              </w:rPr>
              <w:t>眼部皮肤经皮水分流失量范围</w:t>
            </w:r>
          </w:p>
          <w:p w14:paraId="74F6BB0F">
            <w:pPr>
              <w:jc w:val="center"/>
              <w:rPr>
                <w:rFonts w:hint="eastAsia" w:ascii="宋体" w:hAnsi="宋体" w:cs="宋体"/>
                <w:sz w:val="18"/>
                <w:szCs w:val="21"/>
              </w:rPr>
            </w:pPr>
            <w:r>
              <w:rPr>
                <w:rFonts w:ascii="宋体" w:hAnsi="宋体" w:cs="宋体"/>
                <w:sz w:val="18"/>
                <w:szCs w:val="21"/>
              </w:rPr>
              <w:t>g/(m²·h)</w:t>
            </w:r>
          </w:p>
        </w:tc>
        <w:tc>
          <w:tcPr>
            <w:tcW w:w="5669" w:type="dxa"/>
            <w:vAlign w:val="center"/>
          </w:tcPr>
          <w:p w14:paraId="38731F4B">
            <w:pPr>
              <w:jc w:val="center"/>
              <w:rPr>
                <w:rFonts w:hint="eastAsia" w:ascii="宋体" w:hAnsi="宋体" w:cs="宋体"/>
                <w:sz w:val="18"/>
                <w:szCs w:val="21"/>
              </w:rPr>
            </w:pPr>
            <w:bookmarkStart w:id="11" w:name="OLE_LINK9"/>
            <w:r>
              <w:rPr>
                <w:rFonts w:hint="eastAsia" w:ascii="宋体" w:hAnsi="宋体" w:cs="宋体"/>
                <w:sz w:val="18"/>
                <w:szCs w:val="21"/>
              </w:rPr>
              <w:t>眼部</w:t>
            </w:r>
            <w:bookmarkEnd w:id="11"/>
            <w:r>
              <w:rPr>
                <w:rFonts w:hint="eastAsia" w:ascii="宋体" w:hAnsi="宋体" w:cs="宋体"/>
                <w:sz w:val="18"/>
                <w:szCs w:val="21"/>
              </w:rPr>
              <w:t>皮肤分级描述</w:t>
            </w:r>
          </w:p>
        </w:tc>
      </w:tr>
      <w:tr w14:paraId="164E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4F16D26">
            <w:pPr>
              <w:jc w:val="center"/>
              <w:rPr>
                <w:rFonts w:hint="eastAsia" w:ascii="宋体" w:hAnsi="宋体" w:cs="宋体"/>
                <w:sz w:val="18"/>
                <w:szCs w:val="21"/>
              </w:rPr>
            </w:pPr>
            <w:r>
              <w:rPr>
                <w:rFonts w:hint="eastAsia" w:ascii="宋体" w:hAnsi="宋体" w:cs="宋体"/>
                <w:sz w:val="18"/>
                <w:szCs w:val="21"/>
              </w:rPr>
              <w:t>≤10</w:t>
            </w:r>
          </w:p>
        </w:tc>
        <w:tc>
          <w:tcPr>
            <w:tcW w:w="5669" w:type="dxa"/>
            <w:vAlign w:val="center"/>
          </w:tcPr>
          <w:p w14:paraId="6CF53713">
            <w:pPr>
              <w:jc w:val="left"/>
              <w:rPr>
                <w:rFonts w:hint="eastAsia" w:ascii="宋体" w:hAnsi="宋体" w:cs="宋体"/>
                <w:sz w:val="18"/>
                <w:szCs w:val="21"/>
              </w:rPr>
            </w:pPr>
            <w:r>
              <w:rPr>
                <w:rFonts w:hint="eastAsia" w:ascii="宋体" w:hAnsi="宋体" w:cs="宋体"/>
                <w:sz w:val="18"/>
                <w:szCs w:val="21"/>
              </w:rPr>
              <w:t>屏障功能优异：皮肤屏障状态稳定。</w:t>
            </w:r>
          </w:p>
        </w:tc>
      </w:tr>
      <w:tr w14:paraId="0422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D616826">
            <w:pPr>
              <w:jc w:val="center"/>
              <w:rPr>
                <w:rFonts w:hint="eastAsia" w:ascii="宋体" w:hAnsi="宋体" w:cs="宋体"/>
                <w:sz w:val="18"/>
                <w:szCs w:val="21"/>
              </w:rPr>
            </w:pPr>
            <w:r>
              <w:rPr>
                <w:rFonts w:hint="eastAsia" w:ascii="宋体" w:hAnsi="宋体" w:cs="宋体"/>
                <w:sz w:val="18"/>
                <w:szCs w:val="21"/>
              </w:rPr>
              <w:t>10＜</w:t>
            </w:r>
            <w:r>
              <w:rPr>
                <w:rFonts w:ascii="宋体" w:hAnsi="宋体" w:cs="宋体"/>
                <w:sz w:val="18"/>
                <w:szCs w:val="21"/>
              </w:rPr>
              <w:t>TEWL</w:t>
            </w:r>
            <w:r>
              <w:rPr>
                <w:rFonts w:hint="eastAsia" w:ascii="宋体" w:hAnsi="宋体" w:cs="宋体"/>
                <w:sz w:val="18"/>
                <w:szCs w:val="21"/>
              </w:rPr>
              <w:t>值≤13</w:t>
            </w:r>
          </w:p>
        </w:tc>
        <w:tc>
          <w:tcPr>
            <w:tcW w:w="5669" w:type="dxa"/>
            <w:vAlign w:val="center"/>
          </w:tcPr>
          <w:p w14:paraId="7CE54F5F">
            <w:pPr>
              <w:jc w:val="left"/>
              <w:rPr>
                <w:rFonts w:hint="eastAsia" w:ascii="宋体" w:hAnsi="宋体" w:cs="宋体"/>
                <w:sz w:val="18"/>
                <w:szCs w:val="21"/>
              </w:rPr>
            </w:pPr>
            <w:r>
              <w:rPr>
                <w:rFonts w:hint="eastAsia" w:ascii="宋体" w:hAnsi="宋体" w:cs="宋体"/>
                <w:sz w:val="18"/>
                <w:szCs w:val="21"/>
              </w:rPr>
              <w:t>屏障功能良好：皮肤屏障维持稳定。</w:t>
            </w:r>
          </w:p>
        </w:tc>
      </w:tr>
      <w:tr w14:paraId="0249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4D646529">
            <w:pPr>
              <w:jc w:val="center"/>
              <w:rPr>
                <w:rFonts w:hint="eastAsia" w:ascii="宋体" w:hAnsi="宋体" w:cs="宋体"/>
                <w:sz w:val="18"/>
                <w:szCs w:val="21"/>
              </w:rPr>
            </w:pPr>
            <w:r>
              <w:rPr>
                <w:rFonts w:hint="eastAsia" w:ascii="宋体" w:hAnsi="宋体" w:cs="宋体"/>
                <w:sz w:val="18"/>
                <w:szCs w:val="21"/>
              </w:rPr>
              <w:t>13＜TEWL值≤16</w:t>
            </w:r>
          </w:p>
        </w:tc>
        <w:tc>
          <w:tcPr>
            <w:tcW w:w="5669" w:type="dxa"/>
            <w:vAlign w:val="center"/>
          </w:tcPr>
          <w:p w14:paraId="1F89BDF9">
            <w:pPr>
              <w:jc w:val="left"/>
              <w:rPr>
                <w:rFonts w:hint="eastAsia" w:ascii="宋体" w:hAnsi="宋体" w:cs="宋体"/>
                <w:sz w:val="18"/>
                <w:szCs w:val="21"/>
              </w:rPr>
            </w:pPr>
            <w:r>
              <w:rPr>
                <w:rFonts w:hint="eastAsia" w:ascii="宋体" w:hAnsi="宋体" w:cs="宋体"/>
                <w:sz w:val="18"/>
                <w:szCs w:val="21"/>
              </w:rPr>
              <w:t>屏障功能正常：皮肤屏障功能良好。</w:t>
            </w:r>
          </w:p>
        </w:tc>
      </w:tr>
    </w:tbl>
    <w:p w14:paraId="0732321D">
      <w:pPr>
        <w:pStyle w:val="53"/>
        <w:spacing w:before="156" w:beforeLines="50" w:after="156" w:afterLines="50"/>
        <w:rPr>
          <w:rFonts w:hint="eastAsia" w:hAnsi="宋体"/>
        </w:rPr>
      </w:pPr>
    </w:p>
    <w:p w14:paraId="7DCC8691">
      <w:pPr>
        <w:widowControl/>
        <w:jc w:val="left"/>
        <w:rPr>
          <w:rFonts w:hint="eastAsia" w:ascii="黑体" w:hAnsi="宋体" w:eastAsia="黑体"/>
          <w:kern w:val="21"/>
        </w:rPr>
      </w:pPr>
      <w:r>
        <w:rPr>
          <w:rFonts w:hint="eastAsia" w:hAnsi="宋体"/>
        </w:rPr>
        <w:br w:type="page"/>
      </w:r>
    </w:p>
    <w:p w14:paraId="165F26E4">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2</w:t>
      </w:r>
      <w:r>
        <w:rPr>
          <w:rFonts w:hAnsi="宋体"/>
        </w:rPr>
        <w:fldChar w:fldCharType="end"/>
      </w:r>
      <w:r>
        <w:rPr>
          <w:rFonts w:hint="eastAsia" w:hAnsi="宋体"/>
        </w:rPr>
        <w:t xml:space="preserve"> 眼部皮肤经皮水分流失量分级（续）</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3352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28F21EF">
            <w:pPr>
              <w:jc w:val="center"/>
              <w:rPr>
                <w:rFonts w:hint="eastAsia" w:ascii="宋体" w:hAnsi="宋体" w:cs="宋体"/>
                <w:sz w:val="18"/>
                <w:szCs w:val="21"/>
              </w:rPr>
            </w:pPr>
            <w:r>
              <w:rPr>
                <w:rFonts w:hint="eastAsia" w:ascii="宋体" w:hAnsi="宋体" w:cs="宋体"/>
                <w:sz w:val="18"/>
                <w:szCs w:val="21"/>
              </w:rPr>
              <w:t>眼部皮肤经皮水分流失量范围</w:t>
            </w:r>
          </w:p>
          <w:p w14:paraId="061EE276">
            <w:pPr>
              <w:jc w:val="center"/>
              <w:rPr>
                <w:rFonts w:hint="eastAsia" w:ascii="宋体" w:hAnsi="宋体" w:cs="宋体"/>
                <w:sz w:val="18"/>
                <w:szCs w:val="21"/>
              </w:rPr>
            </w:pPr>
            <w:r>
              <w:rPr>
                <w:rFonts w:ascii="宋体" w:hAnsi="宋体" w:cs="宋体"/>
                <w:sz w:val="18"/>
                <w:szCs w:val="21"/>
              </w:rPr>
              <w:t>g/(m²·h)</w:t>
            </w:r>
          </w:p>
        </w:tc>
        <w:tc>
          <w:tcPr>
            <w:tcW w:w="5669" w:type="dxa"/>
            <w:vAlign w:val="center"/>
          </w:tcPr>
          <w:p w14:paraId="69E28D46">
            <w:pPr>
              <w:jc w:val="center"/>
              <w:rPr>
                <w:rFonts w:hint="eastAsia" w:ascii="宋体" w:hAnsi="宋体" w:cs="宋体"/>
                <w:sz w:val="18"/>
                <w:szCs w:val="21"/>
              </w:rPr>
            </w:pPr>
            <w:r>
              <w:rPr>
                <w:rFonts w:hint="eastAsia" w:ascii="宋体" w:hAnsi="宋体" w:cs="宋体"/>
                <w:sz w:val="18"/>
                <w:szCs w:val="21"/>
              </w:rPr>
              <w:t>眼部皮肤分级描述</w:t>
            </w:r>
          </w:p>
        </w:tc>
      </w:tr>
      <w:tr w14:paraId="75FB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89BE5EF">
            <w:pPr>
              <w:jc w:val="center"/>
              <w:rPr>
                <w:rFonts w:hint="eastAsia" w:ascii="宋体" w:hAnsi="宋体" w:cs="宋体"/>
                <w:sz w:val="18"/>
                <w:szCs w:val="21"/>
              </w:rPr>
            </w:pPr>
            <w:r>
              <w:rPr>
                <w:rFonts w:hint="eastAsia" w:ascii="宋体" w:hAnsi="宋体" w:cs="宋体"/>
                <w:sz w:val="18"/>
                <w:szCs w:val="21"/>
              </w:rPr>
              <w:t>16＜TEWL值≤21</w:t>
            </w:r>
          </w:p>
        </w:tc>
        <w:tc>
          <w:tcPr>
            <w:tcW w:w="5669" w:type="dxa"/>
            <w:vAlign w:val="center"/>
          </w:tcPr>
          <w:p w14:paraId="2FD0BD52">
            <w:pPr>
              <w:jc w:val="left"/>
              <w:rPr>
                <w:rFonts w:hint="eastAsia" w:ascii="宋体" w:hAnsi="宋体" w:cs="宋体"/>
                <w:sz w:val="18"/>
                <w:szCs w:val="21"/>
              </w:rPr>
            </w:pPr>
            <w:r>
              <w:rPr>
                <w:rFonts w:hint="eastAsia" w:ascii="宋体" w:hAnsi="宋体" w:cs="宋体"/>
                <w:sz w:val="18"/>
                <w:szCs w:val="21"/>
              </w:rPr>
              <w:t>屏障功能正常偏弱：皮肤通透性升高，对外界刺激的防护能力开始下降。</w:t>
            </w:r>
          </w:p>
        </w:tc>
      </w:tr>
      <w:tr w14:paraId="1366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6BD982D">
            <w:pPr>
              <w:jc w:val="center"/>
              <w:rPr>
                <w:rFonts w:hint="eastAsia" w:ascii="宋体" w:hAnsi="宋体" w:cs="宋体"/>
                <w:sz w:val="18"/>
                <w:szCs w:val="21"/>
              </w:rPr>
            </w:pPr>
            <w:r>
              <w:rPr>
                <w:rFonts w:hint="eastAsia" w:ascii="宋体" w:hAnsi="宋体" w:cs="宋体"/>
                <w:sz w:val="18"/>
                <w:szCs w:val="21"/>
              </w:rPr>
              <w:t>21＜TEWL值≤29</w:t>
            </w:r>
          </w:p>
        </w:tc>
        <w:tc>
          <w:tcPr>
            <w:tcW w:w="5669" w:type="dxa"/>
            <w:vAlign w:val="center"/>
          </w:tcPr>
          <w:p w14:paraId="0283BFEE">
            <w:pPr>
              <w:jc w:val="left"/>
              <w:rPr>
                <w:rFonts w:hint="eastAsia" w:ascii="宋体" w:hAnsi="宋体" w:cs="宋体"/>
                <w:sz w:val="18"/>
                <w:szCs w:val="21"/>
              </w:rPr>
            </w:pPr>
            <w:r>
              <w:rPr>
                <w:rFonts w:hint="eastAsia" w:ascii="宋体" w:hAnsi="宋体" w:cs="宋体"/>
                <w:sz w:val="18"/>
                <w:szCs w:val="21"/>
              </w:rPr>
              <w:t>屏障功能轻度受损：水分流失量偏高，易伴发干燥、脱屑或敏感。</w:t>
            </w:r>
          </w:p>
        </w:tc>
      </w:tr>
      <w:tr w14:paraId="0408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6B0181BF">
            <w:pPr>
              <w:jc w:val="center"/>
              <w:rPr>
                <w:rFonts w:hint="eastAsia" w:ascii="宋体" w:hAnsi="宋体" w:cs="宋体"/>
                <w:sz w:val="18"/>
                <w:szCs w:val="21"/>
              </w:rPr>
            </w:pPr>
            <w:r>
              <w:rPr>
                <w:rFonts w:hint="eastAsia" w:ascii="宋体" w:hAnsi="宋体" w:cs="宋体"/>
                <w:sz w:val="18"/>
                <w:szCs w:val="21"/>
              </w:rPr>
              <w:t>＞29</w:t>
            </w:r>
          </w:p>
        </w:tc>
        <w:tc>
          <w:tcPr>
            <w:tcW w:w="5669" w:type="dxa"/>
            <w:vAlign w:val="center"/>
          </w:tcPr>
          <w:p w14:paraId="33DB6D9B">
            <w:pPr>
              <w:jc w:val="left"/>
              <w:rPr>
                <w:rFonts w:hint="eastAsia" w:ascii="宋体" w:hAnsi="宋体" w:cs="宋体"/>
                <w:sz w:val="18"/>
                <w:szCs w:val="21"/>
              </w:rPr>
            </w:pPr>
            <w:r>
              <w:rPr>
                <w:rFonts w:hint="eastAsia" w:ascii="宋体" w:hAnsi="宋体" w:cs="宋体"/>
                <w:sz w:val="18"/>
                <w:szCs w:val="21"/>
              </w:rPr>
              <w:t>屏障功能明显受损：水分流失量较高，常与炎症、色素异常或结构性老化共存。</w:t>
            </w:r>
          </w:p>
        </w:tc>
      </w:tr>
    </w:tbl>
    <w:p w14:paraId="2AC0713F">
      <w:pPr>
        <w:pStyle w:val="19"/>
        <w:spacing w:line="240" w:lineRule="auto"/>
        <w:ind w:firstLine="0" w:firstLineChars="0"/>
        <w:rPr>
          <w:rFonts w:hint="eastAsia" w:ascii="黑体" w:hAnsi="宋体" w:eastAsia="黑体"/>
        </w:rPr>
      </w:pPr>
    </w:p>
    <w:bookmarkEnd w:id="10"/>
    <w:p w14:paraId="5C6B31AF">
      <w:pPr>
        <w:pStyle w:val="3"/>
        <w:numPr>
          <w:ilvl w:val="0"/>
          <w:numId w:val="0"/>
        </w:numPr>
        <w:rPr>
          <w:rFonts w:hint="eastAsia"/>
        </w:rPr>
      </w:pPr>
      <w:r>
        <w:rPr>
          <w:rFonts w:hint="eastAsia"/>
        </w:rPr>
        <w:t>6.1.3 弹性</w:t>
      </w:r>
    </w:p>
    <w:p w14:paraId="07ECEEE2">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3</w:t>
      </w:r>
      <w:r>
        <w:rPr>
          <w:rFonts w:hAnsi="宋体"/>
        </w:rPr>
        <w:fldChar w:fldCharType="end"/>
      </w:r>
      <w:r>
        <w:rPr>
          <w:rFonts w:hint="eastAsia" w:hAnsi="宋体"/>
        </w:rPr>
        <w:t xml:space="preserve"> 眼部皮肤弹性R2值分级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3B45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2794F79F">
            <w:pPr>
              <w:jc w:val="center"/>
              <w:rPr>
                <w:rFonts w:hint="eastAsia" w:ascii="宋体" w:hAnsi="宋体" w:cs="宋体"/>
                <w:sz w:val="18"/>
                <w:szCs w:val="21"/>
              </w:rPr>
            </w:pPr>
            <w:r>
              <w:rPr>
                <w:rFonts w:hint="eastAsia" w:ascii="宋体" w:hAnsi="宋体" w:cs="宋体"/>
                <w:sz w:val="18"/>
                <w:szCs w:val="21"/>
              </w:rPr>
              <w:t>眼部皮肤弹性R2值范围</w:t>
            </w:r>
          </w:p>
        </w:tc>
        <w:tc>
          <w:tcPr>
            <w:tcW w:w="5669" w:type="dxa"/>
            <w:vAlign w:val="center"/>
          </w:tcPr>
          <w:p w14:paraId="18EC45FD">
            <w:pPr>
              <w:jc w:val="center"/>
              <w:rPr>
                <w:rFonts w:hint="eastAsia" w:ascii="宋体" w:hAnsi="宋体" w:cs="宋体"/>
                <w:sz w:val="18"/>
                <w:szCs w:val="21"/>
              </w:rPr>
            </w:pPr>
            <w:r>
              <w:rPr>
                <w:rFonts w:hint="eastAsia" w:ascii="宋体" w:hAnsi="宋体" w:cs="宋体"/>
                <w:sz w:val="18"/>
                <w:szCs w:val="21"/>
              </w:rPr>
              <w:t>眼部皮肤分级描述</w:t>
            </w:r>
          </w:p>
        </w:tc>
      </w:tr>
      <w:tr w14:paraId="7166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A7F464C">
            <w:pPr>
              <w:jc w:val="center"/>
              <w:rPr>
                <w:rFonts w:hint="eastAsia" w:ascii="宋体" w:hAnsi="宋体" w:cs="宋体"/>
                <w:sz w:val="18"/>
                <w:szCs w:val="21"/>
              </w:rPr>
            </w:pPr>
            <w:r>
              <w:rPr>
                <w:rFonts w:hint="eastAsia" w:ascii="宋体" w:hAnsi="宋体" w:cs="宋体"/>
                <w:sz w:val="18"/>
                <w:szCs w:val="21"/>
              </w:rPr>
              <w:t>R2值≤0.47</w:t>
            </w:r>
          </w:p>
        </w:tc>
        <w:tc>
          <w:tcPr>
            <w:tcW w:w="5669" w:type="dxa"/>
            <w:vAlign w:val="center"/>
          </w:tcPr>
          <w:p w14:paraId="7FB8D8ED">
            <w:pPr>
              <w:jc w:val="left"/>
              <w:rPr>
                <w:rFonts w:hint="eastAsia" w:ascii="宋体" w:hAnsi="宋体" w:cs="宋体"/>
                <w:sz w:val="18"/>
                <w:szCs w:val="21"/>
              </w:rPr>
            </w:pPr>
            <w:r>
              <w:rPr>
                <w:rFonts w:hint="eastAsia" w:ascii="宋体" w:hAnsi="宋体" w:cs="宋体"/>
                <w:sz w:val="18"/>
                <w:szCs w:val="21"/>
              </w:rPr>
              <w:t>回弹能力极弱：皮肤明显松弛，紧致度显著不足。</w:t>
            </w:r>
          </w:p>
        </w:tc>
      </w:tr>
      <w:tr w14:paraId="4F34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72EE49E">
            <w:pPr>
              <w:jc w:val="center"/>
              <w:rPr>
                <w:rFonts w:hint="eastAsia" w:ascii="宋体" w:hAnsi="宋体" w:cs="宋体"/>
                <w:sz w:val="18"/>
                <w:szCs w:val="21"/>
              </w:rPr>
            </w:pPr>
            <w:r>
              <w:rPr>
                <w:rFonts w:hint="eastAsia" w:ascii="宋体" w:hAnsi="宋体" w:cs="宋体"/>
                <w:sz w:val="18"/>
                <w:szCs w:val="21"/>
              </w:rPr>
              <w:t>0.47＜R2值≤0.55</w:t>
            </w:r>
          </w:p>
        </w:tc>
        <w:tc>
          <w:tcPr>
            <w:tcW w:w="5669" w:type="dxa"/>
            <w:vAlign w:val="center"/>
          </w:tcPr>
          <w:p w14:paraId="7D054BA6">
            <w:pPr>
              <w:jc w:val="left"/>
              <w:rPr>
                <w:rFonts w:hint="eastAsia" w:ascii="宋体" w:hAnsi="宋体" w:cs="宋体"/>
                <w:sz w:val="18"/>
                <w:szCs w:val="21"/>
              </w:rPr>
            </w:pPr>
            <w:r>
              <w:rPr>
                <w:rFonts w:hint="eastAsia" w:ascii="宋体" w:hAnsi="宋体" w:cs="宋体"/>
                <w:sz w:val="18"/>
                <w:szCs w:val="21"/>
              </w:rPr>
              <w:t>回弹能力较弱：皮肤轻度松弛，紧致度偏低。</w:t>
            </w:r>
          </w:p>
        </w:tc>
      </w:tr>
      <w:tr w14:paraId="1167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DB22FAA">
            <w:pPr>
              <w:jc w:val="center"/>
              <w:rPr>
                <w:rFonts w:hint="eastAsia" w:ascii="宋体" w:hAnsi="宋体" w:cs="宋体"/>
                <w:sz w:val="18"/>
                <w:szCs w:val="21"/>
              </w:rPr>
            </w:pPr>
            <w:r>
              <w:rPr>
                <w:rFonts w:hint="eastAsia" w:ascii="宋体" w:hAnsi="宋体" w:cs="宋体"/>
                <w:sz w:val="18"/>
                <w:szCs w:val="21"/>
              </w:rPr>
              <w:t>0.55＜R2值≤0.62</w:t>
            </w:r>
          </w:p>
        </w:tc>
        <w:tc>
          <w:tcPr>
            <w:tcW w:w="5669" w:type="dxa"/>
            <w:vAlign w:val="center"/>
          </w:tcPr>
          <w:p w14:paraId="57DB415B">
            <w:pPr>
              <w:jc w:val="left"/>
              <w:rPr>
                <w:rFonts w:hint="eastAsia" w:ascii="宋体" w:hAnsi="宋体" w:cs="宋体"/>
                <w:sz w:val="18"/>
                <w:szCs w:val="21"/>
              </w:rPr>
            </w:pPr>
            <w:r>
              <w:rPr>
                <w:rFonts w:hint="eastAsia" w:ascii="宋体" w:hAnsi="宋体" w:cs="宋体"/>
                <w:sz w:val="18"/>
                <w:szCs w:val="21"/>
              </w:rPr>
              <w:t>回弹能力中等：皮肤略有松弛，紧致度一般。</w:t>
            </w:r>
          </w:p>
        </w:tc>
      </w:tr>
      <w:tr w14:paraId="3A18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3E4A7C58">
            <w:pPr>
              <w:jc w:val="center"/>
              <w:rPr>
                <w:rFonts w:hint="eastAsia" w:ascii="宋体" w:hAnsi="宋体" w:cs="宋体"/>
                <w:sz w:val="18"/>
                <w:szCs w:val="21"/>
              </w:rPr>
            </w:pPr>
            <w:r>
              <w:rPr>
                <w:rFonts w:hint="eastAsia" w:ascii="宋体" w:hAnsi="宋体" w:cs="宋体"/>
                <w:sz w:val="18"/>
                <w:szCs w:val="21"/>
              </w:rPr>
              <w:t>0.62＜R2值≤0.69</w:t>
            </w:r>
          </w:p>
        </w:tc>
        <w:tc>
          <w:tcPr>
            <w:tcW w:w="5669" w:type="dxa"/>
            <w:vAlign w:val="center"/>
          </w:tcPr>
          <w:p w14:paraId="4A910FD0">
            <w:pPr>
              <w:jc w:val="left"/>
              <w:rPr>
                <w:rFonts w:hint="eastAsia" w:ascii="宋体" w:hAnsi="宋体" w:cs="宋体"/>
                <w:sz w:val="18"/>
                <w:szCs w:val="21"/>
              </w:rPr>
            </w:pPr>
            <w:r>
              <w:rPr>
                <w:rFonts w:hint="eastAsia" w:ascii="宋体" w:hAnsi="宋体" w:cs="宋体"/>
                <w:sz w:val="18"/>
                <w:szCs w:val="21"/>
              </w:rPr>
              <w:t>回弹能力良好：皮肤基本紧致，状态稳定。</w:t>
            </w:r>
          </w:p>
        </w:tc>
      </w:tr>
      <w:tr w14:paraId="57AA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9486826">
            <w:pPr>
              <w:jc w:val="center"/>
              <w:rPr>
                <w:rFonts w:hint="eastAsia" w:ascii="宋体" w:hAnsi="宋体" w:cs="宋体"/>
                <w:sz w:val="18"/>
                <w:szCs w:val="21"/>
              </w:rPr>
            </w:pPr>
            <w:r>
              <w:rPr>
                <w:rFonts w:hint="eastAsia" w:ascii="宋体" w:hAnsi="宋体" w:cs="宋体"/>
                <w:sz w:val="18"/>
                <w:szCs w:val="21"/>
              </w:rPr>
              <w:t>0.69＜R2值≤0.77</w:t>
            </w:r>
          </w:p>
        </w:tc>
        <w:tc>
          <w:tcPr>
            <w:tcW w:w="5669" w:type="dxa"/>
            <w:vAlign w:val="center"/>
          </w:tcPr>
          <w:p w14:paraId="49D0506C">
            <w:pPr>
              <w:jc w:val="left"/>
              <w:rPr>
                <w:rFonts w:hint="eastAsia" w:ascii="宋体" w:hAnsi="宋体" w:cs="宋体"/>
                <w:sz w:val="18"/>
                <w:szCs w:val="21"/>
              </w:rPr>
            </w:pPr>
            <w:r>
              <w:rPr>
                <w:rFonts w:hint="eastAsia" w:ascii="宋体" w:hAnsi="宋体" w:cs="宋体"/>
                <w:sz w:val="18"/>
                <w:szCs w:val="21"/>
              </w:rPr>
              <w:t>回弹能力强：皮肤紧致，轮廓清晰。</w:t>
            </w:r>
          </w:p>
        </w:tc>
      </w:tr>
      <w:tr w14:paraId="572B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336E4121">
            <w:pPr>
              <w:jc w:val="center"/>
              <w:rPr>
                <w:rFonts w:hint="eastAsia" w:ascii="宋体" w:hAnsi="宋体" w:cs="宋体"/>
                <w:sz w:val="18"/>
                <w:szCs w:val="21"/>
              </w:rPr>
            </w:pPr>
            <w:r>
              <w:rPr>
                <w:rFonts w:hint="eastAsia" w:ascii="宋体" w:hAnsi="宋体" w:cs="宋体"/>
                <w:sz w:val="18"/>
                <w:szCs w:val="21"/>
              </w:rPr>
              <w:t>R2值＞0.77</w:t>
            </w:r>
          </w:p>
        </w:tc>
        <w:tc>
          <w:tcPr>
            <w:tcW w:w="5669" w:type="dxa"/>
            <w:vAlign w:val="center"/>
          </w:tcPr>
          <w:p w14:paraId="27C54D1B">
            <w:pPr>
              <w:jc w:val="left"/>
              <w:rPr>
                <w:rFonts w:hint="eastAsia" w:ascii="宋体" w:hAnsi="宋体" w:cs="宋体"/>
                <w:sz w:val="18"/>
                <w:szCs w:val="21"/>
              </w:rPr>
            </w:pPr>
            <w:r>
              <w:rPr>
                <w:rFonts w:hint="eastAsia" w:ascii="宋体" w:hAnsi="宋体" w:cs="宋体"/>
                <w:sz w:val="18"/>
                <w:szCs w:val="21"/>
              </w:rPr>
              <w:t>回弹能力优异：皮肤高度紧致，富有弹性张力。</w:t>
            </w:r>
          </w:p>
        </w:tc>
      </w:tr>
    </w:tbl>
    <w:p w14:paraId="469F53C8">
      <w:pPr>
        <w:pStyle w:val="19"/>
        <w:spacing w:line="240" w:lineRule="auto"/>
        <w:ind w:firstLine="0" w:firstLineChars="0"/>
      </w:pPr>
    </w:p>
    <w:p w14:paraId="695DFCB7">
      <w:pPr>
        <w:pStyle w:val="3"/>
        <w:numPr>
          <w:ilvl w:val="0"/>
          <w:numId w:val="0"/>
        </w:numPr>
        <w:rPr>
          <w:rFonts w:hint="eastAsia"/>
        </w:rPr>
      </w:pPr>
      <w:r>
        <w:rPr>
          <w:rFonts w:hint="eastAsia"/>
        </w:rPr>
        <w:t>6.1.4 角质层水分含量</w:t>
      </w:r>
    </w:p>
    <w:p w14:paraId="1864FDE4">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4</w:t>
      </w:r>
      <w:r>
        <w:rPr>
          <w:rFonts w:hAnsi="宋体"/>
        </w:rPr>
        <w:fldChar w:fldCharType="end"/>
      </w:r>
      <w:r>
        <w:rPr>
          <w:rFonts w:hint="eastAsia" w:hAnsi="宋体"/>
        </w:rPr>
        <w:t xml:space="preserve"> 眼部皮肤角质层水分含量分级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6914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7156FDE5">
            <w:pPr>
              <w:jc w:val="center"/>
              <w:rPr>
                <w:rFonts w:hint="eastAsia" w:ascii="宋体" w:hAnsi="宋体" w:cs="宋体"/>
                <w:sz w:val="18"/>
                <w:szCs w:val="21"/>
              </w:rPr>
            </w:pPr>
            <w:r>
              <w:rPr>
                <w:rFonts w:hint="eastAsia" w:ascii="宋体" w:hAnsi="宋体" w:cs="宋体"/>
                <w:sz w:val="18"/>
                <w:szCs w:val="21"/>
              </w:rPr>
              <w:t>眼部皮肤角质层水分含量范围</w:t>
            </w:r>
          </w:p>
          <w:p w14:paraId="756CCBCC">
            <w:pPr>
              <w:jc w:val="center"/>
              <w:rPr>
                <w:rFonts w:hint="eastAsia" w:ascii="宋体" w:hAnsi="宋体" w:cs="宋体"/>
                <w:sz w:val="18"/>
                <w:szCs w:val="21"/>
              </w:rPr>
            </w:pPr>
            <w:r>
              <w:rPr>
                <w:rFonts w:hint="eastAsia" w:ascii="宋体" w:hAnsi="宋体" w:cs="宋体"/>
                <w:sz w:val="18"/>
                <w:szCs w:val="21"/>
              </w:rPr>
              <w:t>(C.U.)</w:t>
            </w:r>
          </w:p>
        </w:tc>
        <w:tc>
          <w:tcPr>
            <w:tcW w:w="5669" w:type="dxa"/>
            <w:vAlign w:val="center"/>
          </w:tcPr>
          <w:p w14:paraId="69D3453F">
            <w:pPr>
              <w:jc w:val="center"/>
              <w:rPr>
                <w:rFonts w:hint="eastAsia" w:ascii="宋体" w:hAnsi="宋体" w:cs="宋体"/>
                <w:sz w:val="18"/>
                <w:szCs w:val="21"/>
              </w:rPr>
            </w:pPr>
            <w:r>
              <w:rPr>
                <w:rFonts w:hint="eastAsia" w:ascii="宋体" w:hAnsi="宋体" w:cs="宋体"/>
                <w:sz w:val="18"/>
                <w:szCs w:val="21"/>
              </w:rPr>
              <w:t>眼部皮肤分级描述</w:t>
            </w:r>
          </w:p>
        </w:tc>
      </w:tr>
      <w:tr w14:paraId="3902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0349C08">
            <w:pPr>
              <w:jc w:val="center"/>
              <w:rPr>
                <w:rFonts w:hint="eastAsia" w:ascii="宋体" w:hAnsi="宋体" w:cs="宋体"/>
                <w:sz w:val="18"/>
                <w:szCs w:val="21"/>
              </w:rPr>
            </w:pPr>
            <w:r>
              <w:rPr>
                <w:rFonts w:hint="eastAsia" w:ascii="宋体" w:hAnsi="宋体" w:cs="宋体"/>
                <w:sz w:val="18"/>
                <w:szCs w:val="21"/>
              </w:rPr>
              <w:t>水分含量≤40</w:t>
            </w:r>
          </w:p>
        </w:tc>
        <w:tc>
          <w:tcPr>
            <w:tcW w:w="5669" w:type="dxa"/>
            <w:vAlign w:val="center"/>
          </w:tcPr>
          <w:p w14:paraId="0D52B54D">
            <w:pPr>
              <w:jc w:val="left"/>
              <w:rPr>
                <w:rFonts w:hint="eastAsia" w:ascii="宋体" w:hAnsi="宋体" w:cs="宋体"/>
                <w:sz w:val="18"/>
                <w:szCs w:val="21"/>
              </w:rPr>
            </w:pPr>
            <w:r>
              <w:rPr>
                <w:rFonts w:hint="eastAsia" w:ascii="宋体" w:hAnsi="宋体" w:cs="宋体"/>
                <w:sz w:val="18"/>
                <w:szCs w:val="21"/>
              </w:rPr>
              <w:t>严重低水合状态：角质层含水量显著不足，易出现脱屑、紧绷感。</w:t>
            </w:r>
          </w:p>
        </w:tc>
      </w:tr>
      <w:tr w14:paraId="77AB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F0696DF">
            <w:pPr>
              <w:jc w:val="center"/>
              <w:rPr>
                <w:rFonts w:hint="eastAsia" w:ascii="宋体" w:hAnsi="宋体" w:cs="宋体"/>
                <w:sz w:val="18"/>
                <w:szCs w:val="21"/>
              </w:rPr>
            </w:pPr>
            <w:r>
              <w:rPr>
                <w:rFonts w:hint="eastAsia" w:ascii="宋体" w:hAnsi="宋体" w:cs="宋体"/>
                <w:sz w:val="18"/>
                <w:szCs w:val="21"/>
              </w:rPr>
              <w:t>40＜水分含量≤51</w:t>
            </w:r>
          </w:p>
        </w:tc>
        <w:tc>
          <w:tcPr>
            <w:tcW w:w="5669" w:type="dxa"/>
            <w:vAlign w:val="center"/>
          </w:tcPr>
          <w:p w14:paraId="5AD6A601">
            <w:pPr>
              <w:jc w:val="left"/>
              <w:rPr>
                <w:rFonts w:hint="eastAsia" w:ascii="宋体" w:hAnsi="宋体" w:cs="宋体"/>
                <w:sz w:val="18"/>
                <w:szCs w:val="21"/>
              </w:rPr>
            </w:pPr>
            <w:r>
              <w:rPr>
                <w:rFonts w:hint="eastAsia" w:ascii="宋体" w:hAnsi="宋体" w:cs="宋体"/>
                <w:sz w:val="18"/>
                <w:szCs w:val="21"/>
              </w:rPr>
              <w:t>低水合状态：皮肤基础保湿能力减弱，对外界干燥刺激的耐受性降低。</w:t>
            </w:r>
          </w:p>
        </w:tc>
      </w:tr>
      <w:tr w14:paraId="726B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010F3C23">
            <w:pPr>
              <w:jc w:val="center"/>
              <w:rPr>
                <w:rFonts w:hint="eastAsia" w:ascii="宋体" w:hAnsi="宋体" w:cs="宋体"/>
                <w:sz w:val="18"/>
                <w:szCs w:val="21"/>
              </w:rPr>
            </w:pPr>
            <w:r>
              <w:rPr>
                <w:rFonts w:hint="eastAsia" w:ascii="宋体" w:hAnsi="宋体" w:cs="宋体"/>
                <w:sz w:val="18"/>
                <w:szCs w:val="21"/>
              </w:rPr>
              <w:t>51＜水分含量≤60</w:t>
            </w:r>
          </w:p>
        </w:tc>
        <w:tc>
          <w:tcPr>
            <w:tcW w:w="5669" w:type="dxa"/>
            <w:vAlign w:val="center"/>
          </w:tcPr>
          <w:p w14:paraId="4082BBCB">
            <w:pPr>
              <w:jc w:val="left"/>
              <w:rPr>
                <w:rFonts w:hint="eastAsia" w:ascii="宋体" w:hAnsi="宋体" w:cs="宋体"/>
                <w:sz w:val="18"/>
                <w:szCs w:val="21"/>
              </w:rPr>
            </w:pPr>
            <w:r>
              <w:rPr>
                <w:rFonts w:hint="eastAsia" w:ascii="宋体" w:hAnsi="宋体" w:cs="宋体"/>
                <w:sz w:val="18"/>
                <w:szCs w:val="21"/>
              </w:rPr>
              <w:t>临界水合状态：处于眼周皮肤可接受水合下限，屏障功能基本稳定，长期处于该状态下可能加速微细纹形成。</w:t>
            </w:r>
          </w:p>
        </w:tc>
      </w:tr>
      <w:tr w14:paraId="7037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5A7DD50">
            <w:pPr>
              <w:jc w:val="center"/>
              <w:rPr>
                <w:rFonts w:hint="eastAsia" w:ascii="宋体" w:hAnsi="宋体" w:cs="宋体"/>
                <w:sz w:val="18"/>
                <w:szCs w:val="21"/>
              </w:rPr>
            </w:pPr>
            <w:r>
              <w:rPr>
                <w:rFonts w:hint="eastAsia" w:ascii="宋体" w:hAnsi="宋体" w:cs="宋体"/>
                <w:sz w:val="18"/>
                <w:szCs w:val="21"/>
              </w:rPr>
              <w:t>60＜水分含量≤68</w:t>
            </w:r>
          </w:p>
        </w:tc>
        <w:tc>
          <w:tcPr>
            <w:tcW w:w="5669" w:type="dxa"/>
            <w:vAlign w:val="center"/>
          </w:tcPr>
          <w:p w14:paraId="63E2006E">
            <w:pPr>
              <w:jc w:val="left"/>
              <w:rPr>
                <w:rFonts w:hint="eastAsia" w:ascii="宋体" w:hAnsi="宋体" w:cs="宋体"/>
                <w:sz w:val="18"/>
                <w:szCs w:val="21"/>
              </w:rPr>
            </w:pPr>
            <w:r>
              <w:rPr>
                <w:rFonts w:hint="eastAsia" w:ascii="宋体" w:hAnsi="宋体" w:cs="宋体"/>
                <w:sz w:val="18"/>
                <w:szCs w:val="21"/>
              </w:rPr>
              <w:t>正常水合状态：符合眼周健康皮肤典型范围，屏障柔韧性和保湿功能良好。</w:t>
            </w:r>
          </w:p>
        </w:tc>
      </w:tr>
      <w:tr w14:paraId="5F47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8C06A2B">
            <w:pPr>
              <w:jc w:val="center"/>
              <w:rPr>
                <w:rFonts w:hint="eastAsia" w:ascii="宋体" w:hAnsi="宋体" w:cs="宋体"/>
                <w:sz w:val="18"/>
                <w:szCs w:val="21"/>
              </w:rPr>
            </w:pPr>
            <w:r>
              <w:rPr>
                <w:rFonts w:hint="eastAsia" w:ascii="宋体" w:hAnsi="宋体" w:cs="宋体"/>
                <w:sz w:val="18"/>
                <w:szCs w:val="21"/>
              </w:rPr>
              <w:t>68＜水分含量≤76</w:t>
            </w:r>
          </w:p>
        </w:tc>
        <w:tc>
          <w:tcPr>
            <w:tcW w:w="5669" w:type="dxa"/>
            <w:vAlign w:val="center"/>
          </w:tcPr>
          <w:p w14:paraId="28B5BE07">
            <w:pPr>
              <w:jc w:val="left"/>
              <w:rPr>
                <w:rFonts w:hint="eastAsia" w:ascii="宋体" w:hAnsi="宋体" w:cs="宋体"/>
                <w:sz w:val="18"/>
                <w:szCs w:val="21"/>
              </w:rPr>
            </w:pPr>
            <w:r>
              <w:rPr>
                <w:rFonts w:hint="eastAsia" w:ascii="宋体" w:hAnsi="宋体" w:cs="宋体"/>
                <w:sz w:val="18"/>
                <w:szCs w:val="21"/>
              </w:rPr>
              <w:t>良好水合状态：水合能力稳定，屏障弹性与代谢活性处于较佳状态，有助于维持眼周皮肤平滑度。</w:t>
            </w:r>
          </w:p>
        </w:tc>
      </w:tr>
      <w:tr w14:paraId="26BE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61A3C70B">
            <w:pPr>
              <w:jc w:val="center"/>
              <w:rPr>
                <w:rFonts w:hint="eastAsia" w:ascii="宋体" w:hAnsi="宋体" w:cs="宋体"/>
                <w:sz w:val="18"/>
                <w:szCs w:val="21"/>
              </w:rPr>
            </w:pPr>
            <w:r>
              <w:rPr>
                <w:rFonts w:hint="eastAsia" w:ascii="宋体" w:hAnsi="宋体" w:cs="宋体"/>
                <w:sz w:val="18"/>
                <w:szCs w:val="21"/>
              </w:rPr>
              <w:t>水分含量＞76</w:t>
            </w:r>
          </w:p>
        </w:tc>
        <w:tc>
          <w:tcPr>
            <w:tcW w:w="5669" w:type="dxa"/>
            <w:vAlign w:val="center"/>
          </w:tcPr>
          <w:p w14:paraId="6317E522">
            <w:pPr>
              <w:jc w:val="left"/>
              <w:rPr>
                <w:rFonts w:hint="eastAsia" w:ascii="宋体" w:hAnsi="宋体" w:cs="宋体"/>
                <w:sz w:val="18"/>
                <w:szCs w:val="21"/>
              </w:rPr>
            </w:pPr>
            <w:r>
              <w:rPr>
                <w:rFonts w:hint="eastAsia" w:ascii="宋体" w:hAnsi="宋体" w:cs="宋体"/>
                <w:sz w:val="18"/>
                <w:szCs w:val="21"/>
              </w:rPr>
              <w:t>高水合状态：含水量充足，屏障保水能力优秀，为低衰老负荷的积极指标。</w:t>
            </w:r>
          </w:p>
        </w:tc>
      </w:tr>
    </w:tbl>
    <w:p w14:paraId="6A77FC85">
      <w:pPr>
        <w:pStyle w:val="19"/>
        <w:spacing w:line="240" w:lineRule="auto"/>
        <w:ind w:firstLine="0" w:firstLineChars="0"/>
      </w:pPr>
    </w:p>
    <w:p w14:paraId="181F58F4">
      <w:pPr>
        <w:pStyle w:val="3"/>
        <w:numPr>
          <w:ilvl w:val="0"/>
          <w:numId w:val="0"/>
        </w:numPr>
        <w:rPr>
          <w:rFonts w:hint="eastAsia"/>
        </w:rPr>
      </w:pPr>
      <w:r>
        <w:rPr>
          <w:rFonts w:hint="eastAsia"/>
        </w:rPr>
        <w:t>6.1.5 油脂含量</w:t>
      </w:r>
    </w:p>
    <w:p w14:paraId="0B01A149">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5</w:t>
      </w:r>
      <w:r>
        <w:rPr>
          <w:rFonts w:hAnsi="宋体"/>
        </w:rPr>
        <w:fldChar w:fldCharType="end"/>
      </w:r>
      <w:r>
        <w:rPr>
          <w:rFonts w:hint="eastAsia" w:hAnsi="宋体"/>
        </w:rPr>
        <w:t xml:space="preserve"> 眼部皮肤油脂含量分级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28EA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835" w:type="dxa"/>
            <w:vAlign w:val="center"/>
          </w:tcPr>
          <w:p w14:paraId="575A03FB">
            <w:pPr>
              <w:jc w:val="center"/>
              <w:rPr>
                <w:rFonts w:hint="eastAsia" w:ascii="宋体" w:hAnsi="宋体" w:cs="宋体"/>
                <w:sz w:val="18"/>
                <w:szCs w:val="21"/>
              </w:rPr>
            </w:pPr>
            <w:r>
              <w:rPr>
                <w:rFonts w:hint="eastAsia" w:ascii="宋体" w:hAnsi="宋体" w:cs="宋体"/>
                <w:sz w:val="18"/>
                <w:szCs w:val="21"/>
              </w:rPr>
              <w:t>眼部皮肤油脂含量范围</w:t>
            </w:r>
          </w:p>
          <w:p w14:paraId="58952D5B">
            <w:pPr>
              <w:jc w:val="center"/>
              <w:rPr>
                <w:rFonts w:hint="eastAsia" w:ascii="宋体" w:hAnsi="宋体" w:cs="宋体"/>
                <w:sz w:val="18"/>
                <w:szCs w:val="21"/>
              </w:rPr>
            </w:pPr>
            <w:r>
              <w:rPr>
                <w:rFonts w:hint="eastAsia" w:ascii="宋体" w:hAnsi="宋体" w:cs="宋体"/>
                <w:sz w:val="18"/>
                <w:szCs w:val="21"/>
              </w:rPr>
              <w:t>（</w:t>
            </w:r>
            <w:r>
              <w:rPr>
                <w:rFonts w:ascii="宋体" w:hAnsi="宋体" w:cs="宋体"/>
                <w:sz w:val="18"/>
                <w:szCs w:val="21"/>
              </w:rPr>
              <w:t>μg/cm²</w:t>
            </w:r>
            <w:r>
              <w:rPr>
                <w:rFonts w:hint="eastAsia" w:ascii="宋体" w:hAnsi="宋体" w:cs="宋体"/>
                <w:sz w:val="18"/>
                <w:szCs w:val="21"/>
              </w:rPr>
              <w:t>）</w:t>
            </w:r>
          </w:p>
        </w:tc>
        <w:tc>
          <w:tcPr>
            <w:tcW w:w="5669" w:type="dxa"/>
            <w:vAlign w:val="center"/>
          </w:tcPr>
          <w:p w14:paraId="6DF9F2F8">
            <w:pPr>
              <w:jc w:val="center"/>
              <w:rPr>
                <w:rFonts w:hint="eastAsia" w:ascii="宋体" w:hAnsi="宋体" w:cs="宋体"/>
                <w:sz w:val="18"/>
                <w:szCs w:val="21"/>
              </w:rPr>
            </w:pPr>
            <w:r>
              <w:rPr>
                <w:rFonts w:hint="eastAsia" w:ascii="宋体" w:hAnsi="宋体" w:cs="宋体"/>
                <w:sz w:val="18"/>
                <w:szCs w:val="21"/>
              </w:rPr>
              <w:t>眼部皮肤分级描述</w:t>
            </w:r>
          </w:p>
        </w:tc>
      </w:tr>
    </w:tbl>
    <w:p w14:paraId="1FC55C55"/>
    <w:p w14:paraId="4566E13D">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5</w:t>
      </w:r>
      <w:r>
        <w:rPr>
          <w:rFonts w:hAnsi="宋体"/>
        </w:rPr>
        <w:fldChar w:fldCharType="end"/>
      </w:r>
      <w:r>
        <w:rPr>
          <w:rFonts w:hint="eastAsia" w:hAnsi="宋体"/>
        </w:rPr>
        <w:t xml:space="preserve"> 眼部皮肤油脂含量分级（续）</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3BCE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5" w:type="dxa"/>
            <w:vAlign w:val="center"/>
          </w:tcPr>
          <w:p w14:paraId="192F5F7C">
            <w:pPr>
              <w:jc w:val="center"/>
              <w:rPr>
                <w:rFonts w:hint="eastAsia" w:ascii="宋体" w:hAnsi="宋体" w:cs="宋体"/>
                <w:sz w:val="18"/>
                <w:szCs w:val="21"/>
              </w:rPr>
            </w:pPr>
            <w:r>
              <w:rPr>
                <w:rFonts w:hint="eastAsia" w:ascii="宋体" w:hAnsi="宋体" w:cs="宋体"/>
                <w:sz w:val="18"/>
                <w:szCs w:val="21"/>
              </w:rPr>
              <w:t>眼部皮肤油脂含量范围</w:t>
            </w:r>
          </w:p>
          <w:p w14:paraId="34E8876E">
            <w:pPr>
              <w:jc w:val="center"/>
              <w:rPr>
                <w:rFonts w:hint="eastAsia" w:ascii="宋体" w:hAnsi="宋体" w:cs="宋体"/>
                <w:sz w:val="18"/>
                <w:szCs w:val="21"/>
              </w:rPr>
            </w:pPr>
            <w:r>
              <w:rPr>
                <w:rFonts w:hint="eastAsia" w:ascii="宋体" w:hAnsi="宋体" w:cs="宋体"/>
                <w:sz w:val="18"/>
                <w:szCs w:val="21"/>
              </w:rPr>
              <w:t>（</w:t>
            </w:r>
            <w:r>
              <w:rPr>
                <w:rFonts w:ascii="宋体" w:hAnsi="宋体" w:cs="宋体"/>
                <w:sz w:val="18"/>
                <w:szCs w:val="21"/>
              </w:rPr>
              <w:t>μg/cm²</w:t>
            </w:r>
            <w:r>
              <w:rPr>
                <w:rFonts w:hint="eastAsia" w:ascii="宋体" w:hAnsi="宋体" w:cs="宋体"/>
                <w:sz w:val="18"/>
                <w:szCs w:val="21"/>
              </w:rPr>
              <w:t>）</w:t>
            </w:r>
          </w:p>
        </w:tc>
        <w:tc>
          <w:tcPr>
            <w:tcW w:w="5669" w:type="dxa"/>
            <w:vAlign w:val="center"/>
          </w:tcPr>
          <w:p w14:paraId="57A04D9E">
            <w:pPr>
              <w:jc w:val="center"/>
              <w:rPr>
                <w:rFonts w:hint="eastAsia" w:ascii="宋体" w:hAnsi="宋体" w:cs="宋体"/>
                <w:sz w:val="18"/>
                <w:szCs w:val="21"/>
              </w:rPr>
            </w:pPr>
            <w:r>
              <w:rPr>
                <w:rFonts w:hint="eastAsia" w:ascii="宋体" w:hAnsi="宋体" w:cs="宋体"/>
                <w:sz w:val="18"/>
                <w:szCs w:val="21"/>
              </w:rPr>
              <w:t>眼部皮肤分级描述</w:t>
            </w:r>
          </w:p>
        </w:tc>
      </w:tr>
      <w:tr w14:paraId="166E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5" w:type="dxa"/>
            <w:vAlign w:val="center"/>
          </w:tcPr>
          <w:p w14:paraId="593ACA30">
            <w:pPr>
              <w:jc w:val="center"/>
              <w:rPr>
                <w:rFonts w:hint="eastAsia" w:ascii="宋体" w:hAnsi="宋体" w:cs="宋体"/>
                <w:sz w:val="18"/>
                <w:szCs w:val="21"/>
              </w:rPr>
            </w:pPr>
            <w:r>
              <w:rPr>
                <w:rFonts w:hint="eastAsia" w:ascii="宋体" w:hAnsi="宋体" w:cs="宋体"/>
                <w:sz w:val="18"/>
                <w:szCs w:val="21"/>
              </w:rPr>
              <w:t>油脂含量≤13</w:t>
            </w:r>
          </w:p>
        </w:tc>
        <w:tc>
          <w:tcPr>
            <w:tcW w:w="5669" w:type="dxa"/>
            <w:vAlign w:val="center"/>
          </w:tcPr>
          <w:p w14:paraId="3F6B6782">
            <w:pPr>
              <w:jc w:val="left"/>
              <w:rPr>
                <w:rFonts w:hint="eastAsia" w:ascii="宋体" w:hAnsi="宋体" w:cs="宋体"/>
                <w:sz w:val="18"/>
                <w:szCs w:val="21"/>
              </w:rPr>
            </w:pPr>
            <w:r>
              <w:rPr>
                <w:rFonts w:hint="eastAsia" w:ascii="宋体" w:hAnsi="宋体" w:cs="宋体"/>
                <w:sz w:val="18"/>
                <w:szCs w:val="21"/>
              </w:rPr>
              <w:t>皮脂分泌显著不足：皮脂含量极低，屏障完整性易受干燥环境或清洁因素影响。</w:t>
            </w:r>
          </w:p>
        </w:tc>
      </w:tr>
      <w:tr w14:paraId="57E8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5" w:type="dxa"/>
            <w:vAlign w:val="center"/>
          </w:tcPr>
          <w:p w14:paraId="122BDEA6">
            <w:pPr>
              <w:jc w:val="center"/>
              <w:rPr>
                <w:rFonts w:hint="eastAsia" w:ascii="宋体" w:hAnsi="宋体" w:cs="宋体"/>
                <w:sz w:val="18"/>
                <w:szCs w:val="21"/>
              </w:rPr>
            </w:pPr>
            <w:r>
              <w:rPr>
                <w:rFonts w:hint="eastAsia" w:ascii="宋体" w:hAnsi="宋体" w:cs="宋体"/>
                <w:sz w:val="18"/>
                <w:szCs w:val="21"/>
              </w:rPr>
              <w:t>13＜油脂含量≤29</w:t>
            </w:r>
          </w:p>
        </w:tc>
        <w:tc>
          <w:tcPr>
            <w:tcW w:w="5669" w:type="dxa"/>
            <w:vAlign w:val="center"/>
          </w:tcPr>
          <w:p w14:paraId="38094D56">
            <w:pPr>
              <w:jc w:val="left"/>
              <w:rPr>
                <w:rFonts w:hint="eastAsia" w:ascii="宋体" w:hAnsi="宋体" w:cs="宋体"/>
                <w:sz w:val="18"/>
                <w:szCs w:val="21"/>
              </w:rPr>
            </w:pPr>
            <w:r>
              <w:rPr>
                <w:rFonts w:hint="eastAsia" w:ascii="宋体" w:hAnsi="宋体" w:cs="宋体"/>
                <w:sz w:val="18"/>
                <w:szCs w:val="21"/>
              </w:rPr>
              <w:t>皮脂分泌偏低：皮脂覆盖不足以充分维持眼周水-脂膜稳态，长期可能加剧角质层水分流失。</w:t>
            </w:r>
          </w:p>
        </w:tc>
      </w:tr>
      <w:tr w14:paraId="646A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5" w:type="dxa"/>
            <w:vAlign w:val="center"/>
          </w:tcPr>
          <w:p w14:paraId="407F3EA5">
            <w:pPr>
              <w:jc w:val="center"/>
              <w:rPr>
                <w:rFonts w:hint="eastAsia" w:ascii="宋体" w:hAnsi="宋体" w:cs="宋体"/>
                <w:sz w:val="18"/>
                <w:szCs w:val="21"/>
              </w:rPr>
            </w:pPr>
            <w:r>
              <w:rPr>
                <w:rFonts w:hint="eastAsia" w:ascii="宋体" w:hAnsi="宋体" w:cs="宋体"/>
                <w:sz w:val="18"/>
                <w:szCs w:val="21"/>
              </w:rPr>
              <w:t>29＜油脂含量≤48</w:t>
            </w:r>
          </w:p>
        </w:tc>
        <w:tc>
          <w:tcPr>
            <w:tcW w:w="5669" w:type="dxa"/>
            <w:vAlign w:val="center"/>
          </w:tcPr>
          <w:p w14:paraId="6C9327CA">
            <w:pPr>
              <w:jc w:val="left"/>
              <w:rPr>
                <w:rFonts w:hint="eastAsia" w:ascii="宋体" w:hAnsi="宋体" w:cs="宋体"/>
                <w:sz w:val="18"/>
                <w:szCs w:val="21"/>
              </w:rPr>
            </w:pPr>
            <w:r>
              <w:rPr>
                <w:rFonts w:hint="eastAsia" w:ascii="宋体" w:hAnsi="宋体" w:cs="宋体"/>
                <w:sz w:val="18"/>
                <w:szCs w:val="21"/>
              </w:rPr>
              <w:t>皮脂分泌正常：处于眼周健康生理范围，可有效支持屏障脂质结构与抗氧化防御功能。</w:t>
            </w:r>
          </w:p>
        </w:tc>
      </w:tr>
      <w:tr w14:paraId="168F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5" w:type="dxa"/>
            <w:vAlign w:val="center"/>
          </w:tcPr>
          <w:p w14:paraId="6103CC88">
            <w:pPr>
              <w:jc w:val="center"/>
              <w:rPr>
                <w:rFonts w:hint="eastAsia" w:ascii="宋体" w:hAnsi="宋体" w:cs="宋体"/>
                <w:sz w:val="18"/>
                <w:szCs w:val="21"/>
              </w:rPr>
            </w:pPr>
            <w:r>
              <w:rPr>
                <w:rFonts w:hint="eastAsia" w:ascii="宋体" w:hAnsi="宋体" w:cs="宋体"/>
                <w:sz w:val="18"/>
                <w:szCs w:val="21"/>
              </w:rPr>
              <w:t>48＜油脂含量≤73</w:t>
            </w:r>
          </w:p>
        </w:tc>
        <w:tc>
          <w:tcPr>
            <w:tcW w:w="5669" w:type="dxa"/>
            <w:vAlign w:val="center"/>
          </w:tcPr>
          <w:p w14:paraId="69CA724B">
            <w:pPr>
              <w:jc w:val="left"/>
              <w:rPr>
                <w:rFonts w:hint="eastAsia" w:ascii="宋体" w:hAnsi="宋体" w:cs="宋体"/>
                <w:sz w:val="18"/>
                <w:szCs w:val="21"/>
              </w:rPr>
            </w:pPr>
            <w:r>
              <w:rPr>
                <w:rFonts w:hint="eastAsia" w:ascii="宋体" w:hAnsi="宋体" w:cs="宋体"/>
                <w:sz w:val="18"/>
                <w:szCs w:val="21"/>
              </w:rPr>
              <w:t>皮脂分泌偏高：局部脂质堆积倾向增加，可能存在毛孔微堵塞或氧化应激，需关注代谢平衡。</w:t>
            </w:r>
          </w:p>
        </w:tc>
      </w:tr>
      <w:tr w14:paraId="2FCF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5" w:type="dxa"/>
            <w:vAlign w:val="center"/>
          </w:tcPr>
          <w:p w14:paraId="1C68E2DF">
            <w:pPr>
              <w:jc w:val="center"/>
              <w:rPr>
                <w:rFonts w:hint="eastAsia" w:ascii="宋体" w:hAnsi="宋体" w:cs="宋体"/>
                <w:sz w:val="18"/>
                <w:szCs w:val="21"/>
              </w:rPr>
            </w:pPr>
            <w:r>
              <w:rPr>
                <w:rFonts w:hint="eastAsia" w:ascii="宋体" w:hAnsi="宋体" w:cs="宋体"/>
                <w:sz w:val="18"/>
                <w:szCs w:val="21"/>
              </w:rPr>
              <w:t>73＜油脂含量≤110</w:t>
            </w:r>
          </w:p>
        </w:tc>
        <w:tc>
          <w:tcPr>
            <w:tcW w:w="5669" w:type="dxa"/>
            <w:vAlign w:val="center"/>
          </w:tcPr>
          <w:p w14:paraId="7ED44107">
            <w:pPr>
              <w:jc w:val="left"/>
              <w:rPr>
                <w:rFonts w:hint="eastAsia" w:ascii="宋体" w:hAnsi="宋体" w:cs="宋体"/>
                <w:sz w:val="18"/>
                <w:szCs w:val="21"/>
              </w:rPr>
            </w:pPr>
            <w:r>
              <w:rPr>
                <w:rFonts w:hint="eastAsia" w:ascii="宋体" w:hAnsi="宋体" w:cs="宋体"/>
                <w:sz w:val="18"/>
                <w:szCs w:val="21"/>
              </w:rPr>
              <w:t>皮脂分泌过多：眼周皮脂溢出明显，易与角质细胞混合形成微粉刺，常伴发油脂粒或毛孔粗大表现。</w:t>
            </w:r>
          </w:p>
        </w:tc>
      </w:tr>
      <w:tr w14:paraId="1E1A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5" w:type="dxa"/>
            <w:vAlign w:val="center"/>
          </w:tcPr>
          <w:p w14:paraId="61666EB7">
            <w:pPr>
              <w:jc w:val="center"/>
              <w:rPr>
                <w:rFonts w:hint="eastAsia" w:ascii="宋体" w:hAnsi="宋体" w:cs="宋体"/>
                <w:sz w:val="18"/>
                <w:szCs w:val="21"/>
              </w:rPr>
            </w:pPr>
            <w:r>
              <w:rPr>
                <w:rFonts w:hint="eastAsia" w:ascii="宋体" w:hAnsi="宋体" w:cs="宋体"/>
                <w:sz w:val="18"/>
                <w:szCs w:val="21"/>
              </w:rPr>
              <w:t>油脂含量＞110</w:t>
            </w:r>
          </w:p>
        </w:tc>
        <w:tc>
          <w:tcPr>
            <w:tcW w:w="5669" w:type="dxa"/>
            <w:vAlign w:val="center"/>
          </w:tcPr>
          <w:p w14:paraId="31B23EA5">
            <w:pPr>
              <w:jc w:val="left"/>
              <w:rPr>
                <w:rFonts w:hint="eastAsia" w:ascii="宋体" w:hAnsi="宋体" w:cs="宋体"/>
                <w:sz w:val="18"/>
                <w:szCs w:val="21"/>
              </w:rPr>
            </w:pPr>
            <w:r>
              <w:rPr>
                <w:rFonts w:hint="eastAsia" w:ascii="宋体" w:hAnsi="宋体" w:cs="宋体"/>
                <w:sz w:val="18"/>
                <w:szCs w:val="21"/>
              </w:rPr>
              <w:t>皮脂分泌亢进：皮脂腺过度活跃，显著增加脂质氧化与炎症风险。</w:t>
            </w:r>
          </w:p>
        </w:tc>
      </w:tr>
    </w:tbl>
    <w:p w14:paraId="3887F651">
      <w:pPr>
        <w:pStyle w:val="19"/>
        <w:spacing w:line="240" w:lineRule="auto"/>
        <w:ind w:firstLine="0" w:firstLineChars="0"/>
        <w:rPr>
          <w:rFonts w:hint="eastAsia" w:ascii="黑体" w:hAnsi="宋体" w:eastAsia="黑体"/>
          <w:sz w:val="21"/>
        </w:rPr>
      </w:pPr>
    </w:p>
    <w:p w14:paraId="0CF82C9C">
      <w:pPr>
        <w:pStyle w:val="3"/>
        <w:numPr>
          <w:ilvl w:val="0"/>
          <w:numId w:val="0"/>
        </w:numPr>
        <w:rPr>
          <w:rFonts w:hint="eastAsia"/>
        </w:rPr>
      </w:pPr>
      <w:r>
        <w:rPr>
          <w:rFonts w:hint="eastAsia"/>
        </w:rPr>
        <w:t>6.2 眼部皮肤影像参数</w:t>
      </w:r>
    </w:p>
    <w:p w14:paraId="27D402AA">
      <w:pPr>
        <w:pStyle w:val="3"/>
        <w:numPr>
          <w:ilvl w:val="0"/>
          <w:numId w:val="0"/>
        </w:numPr>
        <w:rPr>
          <w:rFonts w:hint="eastAsia"/>
        </w:rPr>
      </w:pPr>
      <w:r>
        <w:rPr>
          <w:rFonts w:hint="eastAsia"/>
        </w:rPr>
        <w:t>6.2.1 上睑外侧下垂</w:t>
      </w:r>
    </w:p>
    <w:p w14:paraId="6C18D463">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6</w:t>
      </w:r>
      <w:r>
        <w:rPr>
          <w:rFonts w:hAnsi="宋体"/>
        </w:rPr>
        <w:fldChar w:fldCharType="end"/>
      </w:r>
      <w:r>
        <w:rPr>
          <w:rFonts w:hint="eastAsia" w:hAnsi="宋体"/>
        </w:rPr>
        <w:t xml:space="preserve"> 上睑外侧下垂分级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3077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0F98D7D9">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759D594D">
            <w:pPr>
              <w:jc w:val="center"/>
              <w:rPr>
                <w:rFonts w:hint="eastAsia" w:ascii="宋体" w:hAnsi="宋体" w:cs="宋体"/>
                <w:sz w:val="18"/>
                <w:szCs w:val="21"/>
              </w:rPr>
            </w:pPr>
            <w:r>
              <w:rPr>
                <w:rFonts w:hint="eastAsia" w:ascii="宋体" w:hAnsi="宋体" w:cs="宋体"/>
                <w:sz w:val="18"/>
                <w:szCs w:val="21"/>
              </w:rPr>
              <w:t>皮肤分级描述</w:t>
            </w:r>
          </w:p>
        </w:tc>
      </w:tr>
      <w:tr w14:paraId="5A7A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DCE604D">
            <w:pPr>
              <w:jc w:val="center"/>
              <w:rPr>
                <w:rFonts w:hint="eastAsia" w:ascii="宋体" w:hAnsi="宋体" w:cs="宋体"/>
                <w:sz w:val="18"/>
                <w:szCs w:val="21"/>
              </w:rPr>
            </w:pPr>
            <w:r>
              <w:rPr>
                <w:rFonts w:hint="eastAsia" w:ascii="宋体" w:hAnsi="宋体" w:cs="宋体"/>
                <w:sz w:val="18"/>
                <w:szCs w:val="21"/>
              </w:rPr>
              <w:t>0级</w:t>
            </w:r>
          </w:p>
        </w:tc>
        <w:tc>
          <w:tcPr>
            <w:tcW w:w="5669" w:type="dxa"/>
            <w:vAlign w:val="center"/>
          </w:tcPr>
          <w:p w14:paraId="7151641A">
            <w:pPr>
              <w:jc w:val="left"/>
              <w:rPr>
                <w:rFonts w:hint="eastAsia" w:ascii="宋体" w:hAnsi="宋体" w:cs="宋体"/>
                <w:sz w:val="18"/>
                <w:szCs w:val="21"/>
              </w:rPr>
            </w:pPr>
            <w:r>
              <w:rPr>
                <w:rFonts w:hint="eastAsia" w:ascii="宋体" w:hAnsi="宋体" w:cs="宋体"/>
                <w:sz w:val="18"/>
                <w:szCs w:val="21"/>
              </w:rPr>
              <w:t>上睑外侧区域皮肤紧致无松弛，</w:t>
            </w:r>
            <w:r>
              <w:rPr>
                <w:rFonts w:ascii="宋体" w:hAnsi="宋体" w:cs="宋体"/>
                <w:sz w:val="18"/>
                <w:szCs w:val="21"/>
              </w:rPr>
              <w:t>睑缘完全暴露，外眦轮廓清晰</w:t>
            </w:r>
            <w:r>
              <w:rPr>
                <w:rFonts w:hint="eastAsia" w:ascii="宋体" w:hAnsi="宋体" w:cs="宋体"/>
                <w:sz w:val="18"/>
                <w:szCs w:val="21"/>
              </w:rPr>
              <w:t>。</w:t>
            </w:r>
          </w:p>
        </w:tc>
      </w:tr>
      <w:tr w14:paraId="559E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E7561E1">
            <w:pPr>
              <w:jc w:val="center"/>
              <w:rPr>
                <w:rFonts w:hint="eastAsia" w:ascii="宋体" w:hAnsi="宋体" w:cs="宋体"/>
                <w:sz w:val="18"/>
                <w:szCs w:val="21"/>
              </w:rPr>
            </w:pPr>
            <w:r>
              <w:rPr>
                <w:rFonts w:hint="eastAsia" w:ascii="宋体" w:hAnsi="宋体" w:cs="宋体"/>
                <w:sz w:val="18"/>
                <w:szCs w:val="21"/>
              </w:rPr>
              <w:t>1级</w:t>
            </w:r>
          </w:p>
        </w:tc>
        <w:tc>
          <w:tcPr>
            <w:tcW w:w="5669" w:type="dxa"/>
            <w:vAlign w:val="center"/>
          </w:tcPr>
          <w:p w14:paraId="1838C9B6">
            <w:pPr>
              <w:jc w:val="left"/>
              <w:rPr>
                <w:rFonts w:hint="eastAsia" w:ascii="宋体" w:hAnsi="宋体" w:cs="宋体"/>
                <w:sz w:val="18"/>
                <w:szCs w:val="21"/>
              </w:rPr>
            </w:pPr>
            <w:r>
              <w:rPr>
                <w:rFonts w:hint="eastAsia" w:ascii="宋体" w:hAnsi="宋体" w:cs="宋体"/>
                <w:sz w:val="18"/>
                <w:szCs w:val="21"/>
              </w:rPr>
              <w:t>上睑外侧区域</w:t>
            </w:r>
            <w:r>
              <w:rPr>
                <w:rFonts w:ascii="宋体" w:hAnsi="宋体" w:cs="宋体"/>
                <w:sz w:val="18"/>
                <w:szCs w:val="21"/>
              </w:rPr>
              <w:t>皮肤极轻微松弛堆积，侧光下可见浅淡阴影，无睑缘遮盖。</w:t>
            </w:r>
            <w:r>
              <w:rPr>
                <w:rFonts w:hint="eastAsia" w:ascii="宋体" w:hAnsi="宋体" w:cs="宋体"/>
                <w:sz w:val="18"/>
                <w:szCs w:val="21"/>
              </w:rPr>
              <w:t>。</w:t>
            </w:r>
          </w:p>
        </w:tc>
      </w:tr>
      <w:tr w14:paraId="0F7B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4F7D202F">
            <w:pPr>
              <w:jc w:val="center"/>
              <w:rPr>
                <w:rFonts w:hint="eastAsia" w:ascii="宋体" w:hAnsi="宋体" w:cs="宋体"/>
                <w:sz w:val="18"/>
                <w:szCs w:val="21"/>
              </w:rPr>
            </w:pPr>
            <w:r>
              <w:rPr>
                <w:rFonts w:hint="eastAsia" w:ascii="宋体" w:hAnsi="宋体" w:cs="宋体"/>
                <w:sz w:val="18"/>
                <w:szCs w:val="21"/>
              </w:rPr>
              <w:t>2级</w:t>
            </w:r>
          </w:p>
        </w:tc>
        <w:tc>
          <w:tcPr>
            <w:tcW w:w="5669" w:type="dxa"/>
            <w:vAlign w:val="center"/>
          </w:tcPr>
          <w:p w14:paraId="0E488750">
            <w:pPr>
              <w:jc w:val="left"/>
              <w:rPr>
                <w:rFonts w:hint="eastAsia" w:ascii="宋体" w:hAnsi="宋体" w:cs="宋体"/>
                <w:sz w:val="18"/>
                <w:szCs w:val="21"/>
              </w:rPr>
            </w:pPr>
            <w:r>
              <w:rPr>
                <w:rFonts w:hint="eastAsia" w:ascii="宋体" w:hAnsi="宋体" w:cs="宋体"/>
                <w:sz w:val="18"/>
                <w:szCs w:val="21"/>
              </w:rPr>
              <w:t>上睑外侧区域</w:t>
            </w:r>
            <w:r>
              <w:rPr>
                <w:rFonts w:ascii="宋体" w:hAnsi="宋体" w:cs="宋体"/>
                <w:sz w:val="18"/>
                <w:szCs w:val="21"/>
              </w:rPr>
              <w:t>皮肤</w:t>
            </w:r>
            <w:r>
              <w:rPr>
                <w:rFonts w:hint="eastAsia" w:ascii="宋体" w:hAnsi="宋体" w:cs="宋体"/>
                <w:sz w:val="18"/>
                <w:szCs w:val="21"/>
              </w:rPr>
              <w:t>轻度冗余，眼裂形态基本正常。</w:t>
            </w:r>
          </w:p>
        </w:tc>
      </w:tr>
      <w:tr w14:paraId="4D5D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C48E71B">
            <w:pPr>
              <w:jc w:val="center"/>
              <w:rPr>
                <w:rFonts w:hint="eastAsia" w:ascii="宋体" w:hAnsi="宋体" w:cs="宋体"/>
                <w:sz w:val="18"/>
                <w:szCs w:val="21"/>
              </w:rPr>
            </w:pPr>
            <w:r>
              <w:rPr>
                <w:rFonts w:hint="eastAsia" w:ascii="宋体" w:hAnsi="宋体" w:cs="宋体"/>
                <w:sz w:val="18"/>
                <w:szCs w:val="21"/>
              </w:rPr>
              <w:t>3级</w:t>
            </w:r>
          </w:p>
        </w:tc>
        <w:tc>
          <w:tcPr>
            <w:tcW w:w="5669" w:type="dxa"/>
            <w:vAlign w:val="center"/>
          </w:tcPr>
          <w:p w14:paraId="33D6AAA9">
            <w:pPr>
              <w:jc w:val="left"/>
              <w:rPr>
                <w:rFonts w:hint="eastAsia" w:ascii="宋体" w:hAnsi="宋体" w:cs="宋体"/>
                <w:sz w:val="18"/>
                <w:szCs w:val="21"/>
              </w:rPr>
            </w:pPr>
            <w:r>
              <w:rPr>
                <w:rFonts w:hint="eastAsia" w:ascii="宋体" w:hAnsi="宋体" w:cs="宋体"/>
                <w:sz w:val="18"/>
                <w:szCs w:val="21"/>
              </w:rPr>
              <w:t>上睑外侧区域</w:t>
            </w:r>
            <w:r>
              <w:rPr>
                <w:rFonts w:ascii="宋体" w:hAnsi="宋体" w:cs="宋体"/>
                <w:sz w:val="18"/>
                <w:szCs w:val="21"/>
              </w:rPr>
              <w:t>皮肤</w:t>
            </w:r>
            <w:r>
              <w:rPr>
                <w:rFonts w:hint="eastAsia" w:ascii="宋体" w:hAnsi="宋体" w:cs="宋体"/>
                <w:sz w:val="18"/>
                <w:szCs w:val="21"/>
              </w:rPr>
              <w:t>中度冗余，</w:t>
            </w:r>
            <w:r>
              <w:rPr>
                <w:rFonts w:ascii="宋体" w:hAnsi="宋体" w:cs="宋体"/>
                <w:sz w:val="18"/>
                <w:szCs w:val="21"/>
              </w:rPr>
              <w:t>外眦略下垂</w:t>
            </w:r>
            <w:r>
              <w:rPr>
                <w:rFonts w:hint="eastAsia" w:ascii="宋体" w:hAnsi="宋体" w:cs="宋体"/>
                <w:sz w:val="18"/>
                <w:szCs w:val="21"/>
              </w:rPr>
              <w:t>，</w:t>
            </w:r>
            <w:r>
              <w:rPr>
                <w:rFonts w:ascii="宋体" w:hAnsi="宋体" w:cs="宋体"/>
                <w:sz w:val="18"/>
                <w:szCs w:val="21"/>
              </w:rPr>
              <w:t>眼裂呈轻度</w:t>
            </w:r>
            <w:r>
              <w:rPr>
                <w:rFonts w:hint="eastAsia" w:ascii="宋体" w:hAnsi="宋体" w:cs="宋体"/>
                <w:sz w:val="18"/>
                <w:szCs w:val="21"/>
              </w:rPr>
              <w:t>三角眼形态。</w:t>
            </w:r>
          </w:p>
        </w:tc>
      </w:tr>
      <w:tr w14:paraId="37DC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25EF36A5">
            <w:pPr>
              <w:jc w:val="center"/>
              <w:rPr>
                <w:rFonts w:hint="eastAsia" w:ascii="宋体" w:hAnsi="宋体" w:cs="宋体"/>
                <w:sz w:val="18"/>
                <w:szCs w:val="21"/>
              </w:rPr>
            </w:pPr>
            <w:r>
              <w:rPr>
                <w:rFonts w:hint="eastAsia" w:ascii="宋体" w:hAnsi="宋体" w:cs="宋体"/>
                <w:sz w:val="18"/>
                <w:szCs w:val="21"/>
              </w:rPr>
              <w:t>4级</w:t>
            </w:r>
          </w:p>
        </w:tc>
        <w:tc>
          <w:tcPr>
            <w:tcW w:w="5669" w:type="dxa"/>
            <w:vAlign w:val="center"/>
          </w:tcPr>
          <w:p w14:paraId="6510280A">
            <w:pPr>
              <w:jc w:val="left"/>
              <w:rPr>
                <w:rFonts w:hint="eastAsia" w:ascii="宋体" w:hAnsi="宋体" w:cs="宋体"/>
                <w:sz w:val="18"/>
                <w:szCs w:val="21"/>
              </w:rPr>
            </w:pPr>
            <w:r>
              <w:rPr>
                <w:rFonts w:hint="eastAsia" w:ascii="宋体" w:hAnsi="宋体" w:cs="宋体"/>
                <w:sz w:val="18"/>
                <w:szCs w:val="21"/>
              </w:rPr>
              <w:t>上睑外侧区域</w:t>
            </w:r>
            <w:r>
              <w:rPr>
                <w:rFonts w:ascii="宋体" w:hAnsi="宋体" w:cs="宋体"/>
                <w:sz w:val="18"/>
                <w:szCs w:val="21"/>
              </w:rPr>
              <w:t>皮肤明显松弛下垂，眼裂显著变窄，睑缘部分遮盖。</w:t>
            </w:r>
            <w:r>
              <w:rPr>
                <w:rFonts w:hint="eastAsia" w:ascii="宋体" w:hAnsi="宋体" w:cs="宋体"/>
                <w:sz w:val="18"/>
                <w:szCs w:val="21"/>
              </w:rPr>
              <w:t>。</w:t>
            </w:r>
          </w:p>
        </w:tc>
      </w:tr>
      <w:tr w14:paraId="25E7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30C2851F">
            <w:pPr>
              <w:jc w:val="center"/>
              <w:rPr>
                <w:rFonts w:hint="eastAsia" w:ascii="宋体" w:hAnsi="宋体" w:cs="宋体"/>
                <w:sz w:val="18"/>
                <w:szCs w:val="21"/>
              </w:rPr>
            </w:pPr>
            <w:r>
              <w:rPr>
                <w:rFonts w:hint="eastAsia" w:ascii="宋体" w:hAnsi="宋体" w:cs="宋体"/>
                <w:sz w:val="18"/>
                <w:szCs w:val="21"/>
              </w:rPr>
              <w:t>5级</w:t>
            </w:r>
          </w:p>
        </w:tc>
        <w:tc>
          <w:tcPr>
            <w:tcW w:w="5669" w:type="dxa"/>
            <w:vAlign w:val="center"/>
          </w:tcPr>
          <w:p w14:paraId="3179BA26">
            <w:pPr>
              <w:jc w:val="left"/>
              <w:rPr>
                <w:rFonts w:hint="eastAsia" w:ascii="宋体" w:hAnsi="宋体" w:cs="宋体"/>
                <w:sz w:val="18"/>
                <w:szCs w:val="21"/>
              </w:rPr>
            </w:pPr>
            <w:r>
              <w:rPr>
                <w:rFonts w:hint="eastAsia" w:ascii="宋体" w:hAnsi="宋体" w:cs="宋体"/>
                <w:sz w:val="18"/>
                <w:szCs w:val="21"/>
              </w:rPr>
              <w:t>上睑外侧区域</w:t>
            </w:r>
            <w:r>
              <w:rPr>
                <w:rFonts w:ascii="宋体" w:hAnsi="宋体" w:cs="宋体"/>
                <w:sz w:val="18"/>
                <w:szCs w:val="21"/>
              </w:rPr>
              <w:t>皮肤重度冗余并塌陷，完全遮盖睑缘并累及外眦，眼裂闭合趋势明显</w:t>
            </w:r>
            <w:r>
              <w:rPr>
                <w:rFonts w:hint="eastAsia" w:ascii="宋体" w:hAnsi="宋体" w:cs="宋体"/>
                <w:sz w:val="18"/>
                <w:szCs w:val="21"/>
              </w:rPr>
              <w:t>。</w:t>
            </w:r>
          </w:p>
        </w:tc>
      </w:tr>
    </w:tbl>
    <w:p w14:paraId="141DC1F7">
      <w:pPr>
        <w:pStyle w:val="19"/>
        <w:spacing w:line="240" w:lineRule="auto"/>
        <w:ind w:firstLine="0" w:firstLineChars="0"/>
      </w:pPr>
    </w:p>
    <w:p w14:paraId="6F38D0B2">
      <w:pPr>
        <w:pStyle w:val="3"/>
        <w:numPr>
          <w:ilvl w:val="0"/>
          <w:numId w:val="0"/>
        </w:numPr>
        <w:rPr>
          <w:rFonts w:hint="eastAsia"/>
        </w:rPr>
      </w:pPr>
      <w:r>
        <w:rPr>
          <w:rFonts w:hint="eastAsia"/>
        </w:rPr>
        <w:t>6.2.2 泪沟纹</w:t>
      </w:r>
    </w:p>
    <w:p w14:paraId="4E9621A3">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7</w:t>
      </w:r>
      <w:r>
        <w:rPr>
          <w:rFonts w:hAnsi="宋体"/>
        </w:rPr>
        <w:fldChar w:fldCharType="end"/>
      </w:r>
      <w:r>
        <w:rPr>
          <w:rFonts w:hint="eastAsia" w:hAnsi="宋体"/>
        </w:rPr>
        <w:t xml:space="preserve"> 泪沟纹分级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64D2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70954D58">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2AC50EB9">
            <w:pPr>
              <w:jc w:val="center"/>
              <w:rPr>
                <w:rFonts w:hint="eastAsia" w:ascii="宋体" w:hAnsi="宋体" w:cs="宋体"/>
                <w:sz w:val="18"/>
                <w:szCs w:val="21"/>
              </w:rPr>
            </w:pPr>
            <w:r>
              <w:rPr>
                <w:rFonts w:hint="eastAsia" w:ascii="宋体" w:hAnsi="宋体" w:cs="宋体"/>
                <w:sz w:val="18"/>
                <w:szCs w:val="21"/>
              </w:rPr>
              <w:t>皮肤分级描述</w:t>
            </w:r>
          </w:p>
        </w:tc>
      </w:tr>
      <w:tr w14:paraId="1D2B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EC918C1">
            <w:pPr>
              <w:jc w:val="center"/>
              <w:rPr>
                <w:rFonts w:hint="eastAsia" w:ascii="宋体" w:hAnsi="宋体" w:cs="宋体"/>
                <w:sz w:val="18"/>
                <w:szCs w:val="21"/>
              </w:rPr>
            </w:pPr>
            <w:r>
              <w:rPr>
                <w:rFonts w:hint="eastAsia" w:ascii="宋体" w:hAnsi="宋体" w:cs="宋体"/>
                <w:sz w:val="18"/>
                <w:szCs w:val="21"/>
              </w:rPr>
              <w:t>0级</w:t>
            </w:r>
          </w:p>
        </w:tc>
        <w:tc>
          <w:tcPr>
            <w:tcW w:w="5669" w:type="dxa"/>
            <w:vAlign w:val="center"/>
          </w:tcPr>
          <w:p w14:paraId="03C7A5AB">
            <w:pPr>
              <w:jc w:val="left"/>
              <w:rPr>
                <w:rFonts w:hint="eastAsia" w:ascii="宋体" w:hAnsi="宋体" w:cs="宋体"/>
                <w:sz w:val="18"/>
                <w:szCs w:val="21"/>
              </w:rPr>
            </w:pPr>
            <w:r>
              <w:rPr>
                <w:rFonts w:hint="eastAsia" w:ascii="宋体" w:hAnsi="宋体" w:cs="宋体"/>
                <w:sz w:val="18"/>
                <w:szCs w:val="21"/>
              </w:rPr>
              <w:t>泪沟区域无可见细纹，</w:t>
            </w:r>
            <w:r>
              <w:rPr>
                <w:rFonts w:ascii="宋体" w:hAnsi="宋体" w:cs="宋体"/>
                <w:sz w:val="18"/>
                <w:szCs w:val="21"/>
              </w:rPr>
              <w:t>皮下组织充盈饱满，无凹陷。</w:t>
            </w:r>
          </w:p>
        </w:tc>
      </w:tr>
      <w:tr w14:paraId="4EA9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2049AF60">
            <w:pPr>
              <w:jc w:val="center"/>
              <w:rPr>
                <w:rFonts w:hint="eastAsia" w:ascii="宋体" w:hAnsi="宋体" w:cs="宋体"/>
                <w:sz w:val="18"/>
                <w:szCs w:val="21"/>
              </w:rPr>
            </w:pPr>
            <w:r>
              <w:rPr>
                <w:rFonts w:hint="eastAsia" w:ascii="宋体" w:hAnsi="宋体" w:cs="宋体"/>
                <w:sz w:val="18"/>
                <w:szCs w:val="21"/>
              </w:rPr>
              <w:t>1级</w:t>
            </w:r>
          </w:p>
        </w:tc>
        <w:tc>
          <w:tcPr>
            <w:tcW w:w="5669" w:type="dxa"/>
            <w:vAlign w:val="center"/>
          </w:tcPr>
          <w:p w14:paraId="45D9C6B9">
            <w:pPr>
              <w:jc w:val="left"/>
              <w:rPr>
                <w:rFonts w:hint="eastAsia" w:ascii="宋体" w:hAnsi="宋体" w:cs="宋体"/>
                <w:sz w:val="18"/>
                <w:szCs w:val="21"/>
              </w:rPr>
            </w:pPr>
            <w:r>
              <w:rPr>
                <w:rFonts w:hint="eastAsia" w:ascii="宋体" w:hAnsi="宋体" w:cs="宋体"/>
                <w:sz w:val="18"/>
                <w:szCs w:val="21"/>
              </w:rPr>
              <w:t>泪沟区域可见</w:t>
            </w:r>
            <w:r>
              <w:rPr>
                <w:rFonts w:ascii="宋体" w:hAnsi="宋体" w:cs="宋体"/>
                <w:sz w:val="18"/>
                <w:szCs w:val="21"/>
              </w:rPr>
              <w:t>轻微</w:t>
            </w:r>
            <w:r>
              <w:rPr>
                <w:rFonts w:hint="eastAsia" w:ascii="宋体" w:hAnsi="宋体" w:cs="宋体"/>
                <w:sz w:val="18"/>
                <w:szCs w:val="21"/>
              </w:rPr>
              <w:t>浅细微，</w:t>
            </w:r>
            <w:r>
              <w:rPr>
                <w:rFonts w:ascii="宋体" w:hAnsi="宋体" w:cs="宋体"/>
                <w:sz w:val="18"/>
                <w:szCs w:val="21"/>
              </w:rPr>
              <w:t>皮下组织轻度减少，伴极浅不明显凹陷。</w:t>
            </w:r>
          </w:p>
        </w:tc>
      </w:tr>
      <w:tr w14:paraId="28B4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7BA1BAD">
            <w:pPr>
              <w:jc w:val="center"/>
              <w:rPr>
                <w:rFonts w:hint="eastAsia" w:ascii="宋体" w:hAnsi="宋体" w:cs="宋体"/>
                <w:sz w:val="18"/>
                <w:szCs w:val="21"/>
              </w:rPr>
            </w:pPr>
            <w:r>
              <w:rPr>
                <w:rFonts w:hint="eastAsia" w:ascii="宋体" w:hAnsi="宋体" w:cs="宋体"/>
                <w:sz w:val="18"/>
                <w:szCs w:val="21"/>
              </w:rPr>
              <w:t>2级</w:t>
            </w:r>
          </w:p>
        </w:tc>
        <w:tc>
          <w:tcPr>
            <w:tcW w:w="5669" w:type="dxa"/>
            <w:vAlign w:val="center"/>
          </w:tcPr>
          <w:p w14:paraId="19C4A9D8">
            <w:pPr>
              <w:jc w:val="left"/>
              <w:rPr>
                <w:rFonts w:hint="eastAsia" w:ascii="宋体" w:hAnsi="宋体" w:cs="宋体"/>
                <w:sz w:val="18"/>
                <w:szCs w:val="21"/>
              </w:rPr>
            </w:pPr>
            <w:r>
              <w:rPr>
                <w:rFonts w:ascii="宋体" w:hAnsi="宋体" w:cs="宋体"/>
                <w:sz w:val="18"/>
                <w:szCs w:val="21"/>
              </w:rPr>
              <w:t>泪沟区域可见清晰</w:t>
            </w:r>
            <w:r>
              <w:rPr>
                <w:rFonts w:hint="eastAsia" w:ascii="宋体" w:hAnsi="宋体" w:cs="宋体"/>
                <w:sz w:val="18"/>
                <w:szCs w:val="21"/>
              </w:rPr>
              <w:t>细纹</w:t>
            </w:r>
            <w:r>
              <w:rPr>
                <w:rFonts w:ascii="宋体" w:hAnsi="宋体" w:cs="宋体"/>
                <w:sz w:val="18"/>
                <w:szCs w:val="21"/>
              </w:rPr>
              <w:t>，皮下组织轻度流失，凹陷肉眼可辨</w:t>
            </w:r>
            <w:r>
              <w:rPr>
                <w:rFonts w:hint="eastAsia" w:ascii="宋体" w:hAnsi="宋体" w:cs="宋体"/>
                <w:sz w:val="18"/>
                <w:szCs w:val="21"/>
              </w:rPr>
              <w:t>。</w:t>
            </w:r>
          </w:p>
        </w:tc>
      </w:tr>
      <w:tr w14:paraId="470E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31FE48A7">
            <w:pPr>
              <w:jc w:val="center"/>
              <w:rPr>
                <w:rFonts w:hint="eastAsia" w:ascii="宋体" w:hAnsi="宋体" w:cs="宋体"/>
                <w:sz w:val="18"/>
                <w:szCs w:val="21"/>
              </w:rPr>
            </w:pPr>
            <w:r>
              <w:rPr>
                <w:rFonts w:hint="eastAsia" w:ascii="宋体" w:hAnsi="宋体" w:cs="宋体"/>
                <w:sz w:val="18"/>
                <w:szCs w:val="21"/>
              </w:rPr>
              <w:t>3级</w:t>
            </w:r>
          </w:p>
        </w:tc>
        <w:tc>
          <w:tcPr>
            <w:tcW w:w="5669" w:type="dxa"/>
            <w:vAlign w:val="center"/>
          </w:tcPr>
          <w:p w14:paraId="0335EE96">
            <w:pPr>
              <w:jc w:val="left"/>
              <w:rPr>
                <w:rFonts w:hint="eastAsia" w:ascii="宋体" w:hAnsi="宋体" w:cs="宋体"/>
                <w:sz w:val="18"/>
                <w:szCs w:val="21"/>
              </w:rPr>
            </w:pPr>
            <w:r>
              <w:rPr>
                <w:rFonts w:ascii="宋体" w:hAnsi="宋体" w:cs="宋体"/>
                <w:sz w:val="18"/>
                <w:szCs w:val="21"/>
              </w:rPr>
              <w:t>泪沟区域细纹加深、局部出现深皱纹，皮下组织中度减少，存在中度凹陷。</w:t>
            </w:r>
          </w:p>
        </w:tc>
      </w:tr>
      <w:tr w14:paraId="0052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040257C4">
            <w:pPr>
              <w:jc w:val="center"/>
              <w:rPr>
                <w:rFonts w:hint="eastAsia" w:ascii="宋体" w:hAnsi="宋体" w:cs="宋体"/>
                <w:sz w:val="18"/>
                <w:szCs w:val="21"/>
              </w:rPr>
            </w:pPr>
            <w:r>
              <w:rPr>
                <w:rFonts w:hint="eastAsia" w:ascii="宋体" w:hAnsi="宋体" w:cs="宋体"/>
                <w:sz w:val="18"/>
                <w:szCs w:val="21"/>
              </w:rPr>
              <w:t>4级</w:t>
            </w:r>
          </w:p>
        </w:tc>
        <w:tc>
          <w:tcPr>
            <w:tcW w:w="5669" w:type="dxa"/>
            <w:vAlign w:val="center"/>
          </w:tcPr>
          <w:p w14:paraId="68EDA7FB">
            <w:pPr>
              <w:jc w:val="left"/>
              <w:rPr>
                <w:rFonts w:hint="eastAsia" w:ascii="宋体" w:hAnsi="宋体" w:cs="宋体"/>
                <w:sz w:val="18"/>
                <w:szCs w:val="21"/>
              </w:rPr>
            </w:pPr>
            <w:r>
              <w:rPr>
                <w:rFonts w:ascii="宋体" w:hAnsi="宋体" w:cs="宋体"/>
                <w:sz w:val="18"/>
                <w:szCs w:val="21"/>
              </w:rPr>
              <w:t>泪沟区域可见固定深皱纹，皮下组织明显缺失，凹陷程度突出。</w:t>
            </w:r>
          </w:p>
        </w:tc>
      </w:tr>
      <w:tr w14:paraId="014F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65CBE7EE">
            <w:pPr>
              <w:jc w:val="center"/>
              <w:rPr>
                <w:rFonts w:hint="eastAsia" w:ascii="宋体" w:hAnsi="宋体" w:cs="宋体"/>
                <w:sz w:val="18"/>
                <w:szCs w:val="21"/>
              </w:rPr>
            </w:pPr>
            <w:bookmarkStart w:id="12" w:name="OLE_LINK22"/>
            <w:r>
              <w:rPr>
                <w:rFonts w:hint="eastAsia" w:ascii="宋体" w:hAnsi="宋体" w:cs="宋体"/>
                <w:sz w:val="18"/>
                <w:szCs w:val="21"/>
              </w:rPr>
              <w:t>5级</w:t>
            </w:r>
          </w:p>
        </w:tc>
        <w:tc>
          <w:tcPr>
            <w:tcW w:w="5669" w:type="dxa"/>
            <w:vAlign w:val="center"/>
          </w:tcPr>
          <w:p w14:paraId="5A8D7F09">
            <w:pPr>
              <w:jc w:val="left"/>
              <w:rPr>
                <w:rFonts w:hint="eastAsia" w:ascii="宋体" w:hAnsi="宋体" w:cs="宋体"/>
                <w:sz w:val="18"/>
                <w:szCs w:val="21"/>
              </w:rPr>
            </w:pPr>
            <w:r>
              <w:rPr>
                <w:rFonts w:hint="eastAsia" w:ascii="宋体" w:hAnsi="宋体" w:cs="宋体"/>
                <w:sz w:val="18"/>
                <w:szCs w:val="21"/>
              </w:rPr>
              <w:t>泪沟区域可见重度皱纹，</w:t>
            </w:r>
            <w:r>
              <w:rPr>
                <w:rFonts w:ascii="宋体" w:hAnsi="宋体" w:cs="宋体"/>
                <w:sz w:val="18"/>
                <w:szCs w:val="21"/>
              </w:rPr>
              <w:t>皮下组织大量缺失</w:t>
            </w:r>
            <w:r>
              <w:rPr>
                <w:rFonts w:hint="eastAsia" w:ascii="宋体" w:hAnsi="宋体" w:cs="宋体"/>
                <w:sz w:val="18"/>
                <w:szCs w:val="21"/>
              </w:rPr>
              <w:t>，凹陷显著且影响整体轮廓。</w:t>
            </w:r>
          </w:p>
        </w:tc>
      </w:tr>
      <w:bookmarkEnd w:id="12"/>
    </w:tbl>
    <w:p w14:paraId="4C1FD6B1">
      <w:pPr>
        <w:pStyle w:val="19"/>
        <w:ind w:firstLine="480"/>
      </w:pPr>
    </w:p>
    <w:p w14:paraId="2873CA8B">
      <w:pPr>
        <w:pStyle w:val="3"/>
        <w:numPr>
          <w:ilvl w:val="0"/>
          <w:numId w:val="0"/>
        </w:numPr>
        <w:rPr>
          <w:rFonts w:hint="eastAsia"/>
        </w:rPr>
      </w:pPr>
      <w:r>
        <w:rPr>
          <w:rFonts w:hint="eastAsia"/>
        </w:rPr>
        <w:t>6.2.3 眼头纹</w:t>
      </w:r>
    </w:p>
    <w:p w14:paraId="6ACE0991">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8</w:t>
      </w:r>
      <w:r>
        <w:rPr>
          <w:rFonts w:hAnsi="宋体"/>
        </w:rPr>
        <w:fldChar w:fldCharType="end"/>
      </w:r>
      <w:r>
        <w:rPr>
          <w:rFonts w:hint="eastAsia" w:hAnsi="宋体"/>
        </w:rPr>
        <w:t xml:space="preserve"> 眼头纹分级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0F33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7D51FA7B">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4D0335CC">
            <w:pPr>
              <w:jc w:val="center"/>
              <w:rPr>
                <w:rFonts w:hint="eastAsia" w:ascii="宋体" w:hAnsi="宋体" w:cs="宋体"/>
                <w:sz w:val="18"/>
                <w:szCs w:val="21"/>
              </w:rPr>
            </w:pPr>
            <w:r>
              <w:rPr>
                <w:rFonts w:hint="eastAsia" w:ascii="宋体" w:hAnsi="宋体" w:cs="宋体"/>
                <w:sz w:val="18"/>
                <w:szCs w:val="21"/>
              </w:rPr>
              <w:t>皮肤分级描述</w:t>
            </w:r>
          </w:p>
        </w:tc>
      </w:tr>
      <w:tr w14:paraId="5347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4BF4BE28">
            <w:pPr>
              <w:jc w:val="center"/>
              <w:rPr>
                <w:rFonts w:hint="eastAsia" w:ascii="宋体" w:hAnsi="宋体" w:cs="宋体"/>
                <w:sz w:val="18"/>
                <w:szCs w:val="21"/>
              </w:rPr>
            </w:pPr>
            <w:r>
              <w:rPr>
                <w:rFonts w:hint="eastAsia" w:ascii="宋体" w:hAnsi="宋体" w:cs="宋体"/>
                <w:sz w:val="18"/>
                <w:szCs w:val="21"/>
              </w:rPr>
              <w:t>0级</w:t>
            </w:r>
          </w:p>
        </w:tc>
        <w:tc>
          <w:tcPr>
            <w:tcW w:w="5669" w:type="dxa"/>
            <w:vAlign w:val="center"/>
          </w:tcPr>
          <w:p w14:paraId="072FE3EB">
            <w:pPr>
              <w:jc w:val="left"/>
              <w:rPr>
                <w:rFonts w:hint="eastAsia" w:ascii="宋体" w:hAnsi="宋体" w:cs="宋体"/>
                <w:sz w:val="18"/>
                <w:szCs w:val="21"/>
              </w:rPr>
            </w:pPr>
            <w:r>
              <w:rPr>
                <w:rFonts w:hint="eastAsia" w:ascii="宋体" w:hAnsi="宋体" w:cs="宋体"/>
                <w:sz w:val="18"/>
                <w:szCs w:val="21"/>
              </w:rPr>
              <w:t>内眦区域无可见细纹，皮肤平滑。</w:t>
            </w:r>
          </w:p>
        </w:tc>
      </w:tr>
      <w:tr w14:paraId="0EBF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5D1E45F">
            <w:pPr>
              <w:jc w:val="center"/>
              <w:rPr>
                <w:rFonts w:hint="eastAsia" w:ascii="宋体" w:hAnsi="宋体" w:cs="宋体"/>
                <w:sz w:val="18"/>
                <w:szCs w:val="21"/>
              </w:rPr>
            </w:pPr>
            <w:r>
              <w:rPr>
                <w:rFonts w:hint="eastAsia" w:ascii="宋体" w:hAnsi="宋体" w:cs="宋体"/>
                <w:sz w:val="18"/>
                <w:szCs w:val="21"/>
              </w:rPr>
              <w:t>1级</w:t>
            </w:r>
          </w:p>
        </w:tc>
        <w:tc>
          <w:tcPr>
            <w:tcW w:w="5669" w:type="dxa"/>
            <w:vAlign w:val="center"/>
          </w:tcPr>
          <w:p w14:paraId="1032FA77">
            <w:pPr>
              <w:jc w:val="left"/>
              <w:rPr>
                <w:rFonts w:hint="eastAsia" w:ascii="宋体" w:hAnsi="宋体" w:cs="宋体"/>
                <w:sz w:val="18"/>
                <w:szCs w:val="21"/>
              </w:rPr>
            </w:pPr>
            <w:r>
              <w:rPr>
                <w:rFonts w:hint="eastAsia" w:ascii="宋体" w:hAnsi="宋体" w:cs="宋体"/>
                <w:sz w:val="18"/>
                <w:szCs w:val="21"/>
              </w:rPr>
              <w:t>内眦区域可见极细微、短小竖向或斜向线，呈断续状，</w:t>
            </w:r>
            <w:r>
              <w:rPr>
                <w:rFonts w:ascii="宋体" w:hAnsi="宋体" w:cs="宋体"/>
                <w:sz w:val="18"/>
                <w:szCs w:val="21"/>
              </w:rPr>
              <w:t>无固定走向</w:t>
            </w:r>
            <w:r>
              <w:rPr>
                <w:rFonts w:hint="eastAsia" w:ascii="宋体" w:hAnsi="宋体" w:cs="宋体"/>
                <w:sz w:val="18"/>
                <w:szCs w:val="21"/>
              </w:rPr>
              <w:t>。</w:t>
            </w:r>
          </w:p>
        </w:tc>
      </w:tr>
      <w:tr w14:paraId="561D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D21ADC5">
            <w:pPr>
              <w:jc w:val="center"/>
              <w:rPr>
                <w:rFonts w:hint="eastAsia" w:ascii="宋体" w:hAnsi="宋体" w:cs="宋体"/>
                <w:sz w:val="18"/>
                <w:szCs w:val="21"/>
              </w:rPr>
            </w:pPr>
            <w:r>
              <w:rPr>
                <w:rFonts w:hint="eastAsia" w:ascii="宋体" w:hAnsi="宋体" w:cs="宋体"/>
                <w:sz w:val="18"/>
                <w:szCs w:val="21"/>
              </w:rPr>
              <w:t>2级</w:t>
            </w:r>
          </w:p>
        </w:tc>
        <w:tc>
          <w:tcPr>
            <w:tcW w:w="5669" w:type="dxa"/>
            <w:vAlign w:val="center"/>
          </w:tcPr>
          <w:p w14:paraId="70144EBB">
            <w:pPr>
              <w:jc w:val="left"/>
              <w:rPr>
                <w:rFonts w:hint="eastAsia" w:ascii="宋体" w:hAnsi="宋体" w:cs="宋体"/>
                <w:sz w:val="18"/>
                <w:szCs w:val="21"/>
              </w:rPr>
            </w:pPr>
            <w:r>
              <w:rPr>
                <w:rFonts w:hint="eastAsia" w:ascii="宋体" w:hAnsi="宋体" w:cs="宋体"/>
                <w:sz w:val="18"/>
                <w:szCs w:val="21"/>
              </w:rPr>
              <w:t>内眦区域出现典型“箭头状”</w:t>
            </w:r>
            <w:r>
              <w:rPr>
                <w:rFonts w:ascii="宋体" w:hAnsi="宋体" w:cs="宋体"/>
                <w:sz w:val="18"/>
                <w:szCs w:val="21"/>
              </w:rPr>
              <w:t>浅表皱褶</w:t>
            </w:r>
            <w:r>
              <w:rPr>
                <w:rFonts w:hint="eastAsia" w:ascii="宋体" w:hAnsi="宋体" w:cs="宋体"/>
                <w:sz w:val="18"/>
                <w:szCs w:val="21"/>
              </w:rPr>
              <w:t>，由鼻根线向内眦汇聚，形态清晰但浅表。</w:t>
            </w:r>
          </w:p>
        </w:tc>
      </w:tr>
      <w:tr w14:paraId="7BC2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3EE8E1F3">
            <w:pPr>
              <w:jc w:val="center"/>
              <w:rPr>
                <w:rFonts w:hint="eastAsia" w:ascii="宋体" w:hAnsi="宋体" w:cs="宋体"/>
                <w:sz w:val="18"/>
                <w:szCs w:val="21"/>
              </w:rPr>
            </w:pPr>
            <w:r>
              <w:rPr>
                <w:rFonts w:hint="eastAsia" w:ascii="宋体" w:hAnsi="宋体" w:cs="宋体"/>
                <w:sz w:val="18"/>
                <w:szCs w:val="21"/>
              </w:rPr>
              <w:t>3级</w:t>
            </w:r>
          </w:p>
        </w:tc>
        <w:tc>
          <w:tcPr>
            <w:tcW w:w="5669" w:type="dxa"/>
            <w:vAlign w:val="center"/>
          </w:tcPr>
          <w:p w14:paraId="0730F20F">
            <w:pPr>
              <w:jc w:val="left"/>
              <w:rPr>
                <w:rFonts w:hint="eastAsia" w:ascii="宋体" w:hAnsi="宋体" w:cs="宋体"/>
                <w:sz w:val="18"/>
                <w:szCs w:val="21"/>
              </w:rPr>
            </w:pPr>
            <w:r>
              <w:rPr>
                <w:rFonts w:hint="eastAsia" w:ascii="宋体" w:hAnsi="宋体" w:cs="宋体"/>
                <w:sz w:val="18"/>
                <w:szCs w:val="21"/>
              </w:rPr>
              <w:t>内眦区域有明显斜向或垂直皱褶，自内眦向鼻背延伸，伴少量分支或波纹。</w:t>
            </w:r>
          </w:p>
        </w:tc>
      </w:tr>
      <w:tr w14:paraId="0540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F3A6F67">
            <w:pPr>
              <w:jc w:val="center"/>
              <w:rPr>
                <w:rFonts w:hint="eastAsia" w:ascii="宋体" w:hAnsi="宋体" w:cs="宋体"/>
                <w:sz w:val="18"/>
                <w:szCs w:val="21"/>
              </w:rPr>
            </w:pPr>
            <w:r>
              <w:rPr>
                <w:rFonts w:hint="eastAsia" w:ascii="宋体" w:hAnsi="宋体" w:cs="宋体"/>
                <w:sz w:val="18"/>
                <w:szCs w:val="21"/>
              </w:rPr>
              <w:t>4级</w:t>
            </w:r>
          </w:p>
        </w:tc>
        <w:tc>
          <w:tcPr>
            <w:tcW w:w="5669" w:type="dxa"/>
            <w:vAlign w:val="center"/>
          </w:tcPr>
          <w:p w14:paraId="7FD0B86D">
            <w:pPr>
              <w:jc w:val="left"/>
              <w:rPr>
                <w:rFonts w:hint="eastAsia" w:ascii="宋体" w:hAnsi="宋体" w:cs="宋体"/>
                <w:sz w:val="18"/>
                <w:szCs w:val="21"/>
              </w:rPr>
            </w:pPr>
            <w:r>
              <w:rPr>
                <w:rFonts w:hint="eastAsia" w:ascii="宋体" w:hAnsi="宋体" w:cs="宋体"/>
                <w:sz w:val="18"/>
                <w:szCs w:val="21"/>
              </w:rPr>
              <w:t>内眦区域深而连续的放射状或网格状皱褶，覆盖整个内侧眼周区域。</w:t>
            </w:r>
          </w:p>
        </w:tc>
      </w:tr>
      <w:tr w14:paraId="6F91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0AA85D88">
            <w:pPr>
              <w:jc w:val="center"/>
              <w:rPr>
                <w:rFonts w:hint="eastAsia" w:ascii="宋体" w:hAnsi="宋体" w:cs="宋体"/>
                <w:sz w:val="18"/>
                <w:szCs w:val="21"/>
              </w:rPr>
            </w:pPr>
            <w:r>
              <w:rPr>
                <w:rFonts w:hint="eastAsia" w:ascii="宋体" w:hAnsi="宋体" w:cs="宋体"/>
                <w:sz w:val="18"/>
                <w:szCs w:val="21"/>
              </w:rPr>
              <w:t>5级</w:t>
            </w:r>
          </w:p>
        </w:tc>
        <w:tc>
          <w:tcPr>
            <w:tcW w:w="5669" w:type="dxa"/>
            <w:vAlign w:val="center"/>
          </w:tcPr>
          <w:p w14:paraId="7818EEE3">
            <w:pPr>
              <w:jc w:val="left"/>
              <w:rPr>
                <w:rFonts w:hint="eastAsia" w:ascii="宋体" w:hAnsi="宋体" w:cs="宋体"/>
                <w:sz w:val="18"/>
                <w:szCs w:val="21"/>
              </w:rPr>
            </w:pPr>
            <w:r>
              <w:rPr>
                <w:rFonts w:hint="eastAsia" w:ascii="宋体" w:hAnsi="宋体" w:cs="宋体"/>
                <w:sz w:val="18"/>
                <w:szCs w:val="21"/>
              </w:rPr>
              <w:t>内眦区域多方向融合性深皱褶，显著破坏内眦-鼻背轮廓连续性。</w:t>
            </w:r>
          </w:p>
        </w:tc>
      </w:tr>
    </w:tbl>
    <w:p w14:paraId="3B388293">
      <w:pPr>
        <w:pStyle w:val="19"/>
        <w:spacing w:line="240" w:lineRule="auto"/>
        <w:ind w:firstLine="0" w:firstLineChars="0"/>
      </w:pPr>
    </w:p>
    <w:p w14:paraId="01F61EFE">
      <w:pPr>
        <w:pStyle w:val="3"/>
        <w:numPr>
          <w:ilvl w:val="0"/>
          <w:numId w:val="0"/>
        </w:numPr>
        <w:rPr>
          <w:rFonts w:hint="eastAsia"/>
        </w:rPr>
      </w:pPr>
      <w:bookmarkStart w:id="13" w:name="_Hlk225359095"/>
      <w:r>
        <w:rPr>
          <w:rFonts w:hint="eastAsia"/>
        </w:rPr>
        <w:t>6.2.4 鱼尾纹</w:t>
      </w:r>
    </w:p>
    <w:bookmarkEnd w:id="13"/>
    <w:p w14:paraId="252F6517">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9</w:t>
      </w:r>
      <w:r>
        <w:rPr>
          <w:rFonts w:hAnsi="宋体"/>
        </w:rPr>
        <w:fldChar w:fldCharType="end"/>
      </w:r>
      <w:r>
        <w:rPr>
          <w:rFonts w:hint="eastAsia" w:hAnsi="宋体"/>
        </w:rPr>
        <w:t xml:space="preserve"> 鱼尾纹分级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0EC2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2645F4F4">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64D3070F">
            <w:pPr>
              <w:jc w:val="center"/>
              <w:rPr>
                <w:rFonts w:hint="eastAsia" w:ascii="宋体" w:hAnsi="宋体" w:cs="宋体"/>
                <w:sz w:val="18"/>
                <w:szCs w:val="21"/>
              </w:rPr>
            </w:pPr>
            <w:r>
              <w:rPr>
                <w:rFonts w:hint="eastAsia" w:ascii="宋体" w:hAnsi="宋体" w:cs="宋体"/>
                <w:sz w:val="18"/>
                <w:szCs w:val="21"/>
              </w:rPr>
              <w:t>皮肤分级描述</w:t>
            </w:r>
          </w:p>
        </w:tc>
      </w:tr>
      <w:tr w14:paraId="6023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60C5C745">
            <w:pPr>
              <w:jc w:val="center"/>
              <w:rPr>
                <w:rFonts w:hint="eastAsia" w:ascii="宋体" w:hAnsi="宋体" w:cs="宋体"/>
                <w:sz w:val="18"/>
                <w:szCs w:val="21"/>
              </w:rPr>
            </w:pPr>
            <w:r>
              <w:rPr>
                <w:rFonts w:hint="eastAsia" w:ascii="宋体" w:hAnsi="宋体" w:cs="宋体"/>
                <w:sz w:val="18"/>
                <w:szCs w:val="21"/>
              </w:rPr>
              <w:t>0级</w:t>
            </w:r>
          </w:p>
        </w:tc>
        <w:tc>
          <w:tcPr>
            <w:tcW w:w="5669" w:type="dxa"/>
            <w:vAlign w:val="center"/>
          </w:tcPr>
          <w:p w14:paraId="1E7A97EE">
            <w:pPr>
              <w:jc w:val="left"/>
              <w:rPr>
                <w:rFonts w:hint="eastAsia" w:ascii="宋体" w:hAnsi="宋体" w:cs="宋体"/>
                <w:sz w:val="18"/>
                <w:szCs w:val="21"/>
              </w:rPr>
            </w:pPr>
            <w:r>
              <w:rPr>
                <w:rFonts w:hint="eastAsia" w:ascii="宋体" w:hAnsi="宋体" w:cs="宋体"/>
                <w:sz w:val="18"/>
                <w:szCs w:val="21"/>
              </w:rPr>
              <w:t>外眦区域无可见细纹，皮肤平滑。</w:t>
            </w:r>
          </w:p>
        </w:tc>
      </w:tr>
      <w:tr w14:paraId="2A28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4670D123">
            <w:pPr>
              <w:jc w:val="center"/>
              <w:rPr>
                <w:rFonts w:hint="eastAsia" w:ascii="宋体" w:hAnsi="宋体" w:cs="宋体"/>
                <w:sz w:val="18"/>
                <w:szCs w:val="21"/>
              </w:rPr>
            </w:pPr>
            <w:r>
              <w:rPr>
                <w:rFonts w:hint="eastAsia" w:ascii="宋体" w:hAnsi="宋体" w:cs="宋体"/>
                <w:sz w:val="18"/>
                <w:szCs w:val="21"/>
              </w:rPr>
              <w:t>1级</w:t>
            </w:r>
          </w:p>
        </w:tc>
        <w:tc>
          <w:tcPr>
            <w:tcW w:w="5669" w:type="dxa"/>
            <w:vAlign w:val="center"/>
          </w:tcPr>
          <w:p w14:paraId="711412F7">
            <w:pPr>
              <w:jc w:val="left"/>
              <w:rPr>
                <w:rFonts w:hint="eastAsia" w:ascii="宋体" w:hAnsi="宋体" w:cs="宋体"/>
                <w:sz w:val="18"/>
                <w:szCs w:val="21"/>
              </w:rPr>
            </w:pPr>
            <w:r>
              <w:rPr>
                <w:rFonts w:hint="eastAsia" w:ascii="宋体" w:hAnsi="宋体" w:cs="宋体"/>
                <w:sz w:val="18"/>
                <w:szCs w:val="21"/>
              </w:rPr>
              <w:t>外眦区域可见轻微、浅表褶皱。</w:t>
            </w:r>
          </w:p>
        </w:tc>
      </w:tr>
      <w:tr w14:paraId="5965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6CD4C9DE">
            <w:pPr>
              <w:jc w:val="center"/>
              <w:rPr>
                <w:rFonts w:hint="eastAsia" w:ascii="宋体" w:hAnsi="宋体" w:cs="宋体"/>
                <w:sz w:val="18"/>
                <w:szCs w:val="21"/>
              </w:rPr>
            </w:pPr>
            <w:r>
              <w:rPr>
                <w:rFonts w:hint="eastAsia" w:ascii="宋体" w:hAnsi="宋体" w:cs="宋体"/>
                <w:sz w:val="18"/>
                <w:szCs w:val="21"/>
              </w:rPr>
              <w:t>2级</w:t>
            </w:r>
          </w:p>
        </w:tc>
        <w:tc>
          <w:tcPr>
            <w:tcW w:w="5669" w:type="dxa"/>
            <w:vAlign w:val="center"/>
          </w:tcPr>
          <w:p w14:paraId="3A513B8A">
            <w:pPr>
              <w:jc w:val="left"/>
              <w:rPr>
                <w:rFonts w:hint="eastAsia" w:ascii="宋体" w:hAnsi="宋体" w:cs="宋体"/>
                <w:sz w:val="18"/>
                <w:szCs w:val="21"/>
              </w:rPr>
            </w:pPr>
            <w:r>
              <w:rPr>
                <w:rFonts w:hint="eastAsia" w:ascii="宋体" w:hAnsi="宋体" w:cs="宋体"/>
                <w:sz w:val="18"/>
                <w:szCs w:val="21"/>
              </w:rPr>
              <w:t>外眦区域可见浅至中等深皱褶。</w:t>
            </w:r>
          </w:p>
        </w:tc>
      </w:tr>
      <w:tr w14:paraId="17A7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384A79EC">
            <w:pPr>
              <w:jc w:val="center"/>
              <w:rPr>
                <w:rFonts w:hint="eastAsia" w:ascii="宋体" w:hAnsi="宋体" w:cs="宋体"/>
                <w:sz w:val="18"/>
                <w:szCs w:val="21"/>
              </w:rPr>
            </w:pPr>
            <w:r>
              <w:rPr>
                <w:rFonts w:hint="eastAsia" w:ascii="宋体" w:hAnsi="宋体" w:cs="宋体"/>
                <w:sz w:val="18"/>
                <w:szCs w:val="21"/>
              </w:rPr>
              <w:t>3级</w:t>
            </w:r>
          </w:p>
        </w:tc>
        <w:tc>
          <w:tcPr>
            <w:tcW w:w="5669" w:type="dxa"/>
            <w:vAlign w:val="center"/>
          </w:tcPr>
          <w:p w14:paraId="1C342622">
            <w:pPr>
              <w:jc w:val="left"/>
              <w:rPr>
                <w:rFonts w:hint="eastAsia" w:ascii="宋体" w:hAnsi="宋体" w:cs="宋体"/>
                <w:sz w:val="18"/>
                <w:szCs w:val="21"/>
              </w:rPr>
            </w:pPr>
            <w:r>
              <w:rPr>
                <w:rFonts w:hint="eastAsia" w:ascii="宋体" w:hAnsi="宋体" w:cs="宋体"/>
                <w:sz w:val="18"/>
                <w:szCs w:val="21"/>
              </w:rPr>
              <w:t>外眦区域可见中等至深皱褶。</w:t>
            </w:r>
          </w:p>
        </w:tc>
      </w:tr>
      <w:tr w14:paraId="0EB3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4B980B3">
            <w:pPr>
              <w:jc w:val="center"/>
              <w:rPr>
                <w:rFonts w:hint="eastAsia" w:ascii="宋体" w:hAnsi="宋体" w:cs="宋体"/>
                <w:sz w:val="18"/>
                <w:szCs w:val="21"/>
              </w:rPr>
            </w:pPr>
            <w:r>
              <w:rPr>
                <w:rFonts w:hint="eastAsia" w:ascii="宋体" w:hAnsi="宋体" w:cs="宋体"/>
                <w:sz w:val="18"/>
                <w:szCs w:val="21"/>
              </w:rPr>
              <w:t>4级</w:t>
            </w:r>
          </w:p>
        </w:tc>
        <w:tc>
          <w:tcPr>
            <w:tcW w:w="5669" w:type="dxa"/>
            <w:vAlign w:val="center"/>
          </w:tcPr>
          <w:p w14:paraId="2B8B0109">
            <w:pPr>
              <w:jc w:val="left"/>
              <w:rPr>
                <w:rFonts w:hint="eastAsia" w:ascii="宋体" w:hAnsi="宋体" w:cs="宋体"/>
                <w:sz w:val="18"/>
                <w:szCs w:val="21"/>
              </w:rPr>
            </w:pPr>
            <w:r>
              <w:rPr>
                <w:rFonts w:hint="eastAsia" w:ascii="宋体" w:hAnsi="宋体" w:cs="宋体"/>
                <w:sz w:val="18"/>
                <w:szCs w:val="21"/>
              </w:rPr>
              <w:t>外眦区域有明显深皱褶。</w:t>
            </w:r>
          </w:p>
        </w:tc>
      </w:tr>
      <w:tr w14:paraId="6135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6F4B325">
            <w:pPr>
              <w:jc w:val="center"/>
              <w:rPr>
                <w:rFonts w:hint="eastAsia" w:ascii="宋体" w:hAnsi="宋体" w:cs="宋体"/>
                <w:sz w:val="18"/>
                <w:szCs w:val="21"/>
              </w:rPr>
            </w:pPr>
            <w:r>
              <w:rPr>
                <w:rFonts w:hint="eastAsia" w:ascii="宋体" w:hAnsi="宋体" w:cs="宋体"/>
                <w:sz w:val="18"/>
                <w:szCs w:val="21"/>
              </w:rPr>
              <w:t>5级</w:t>
            </w:r>
          </w:p>
        </w:tc>
        <w:tc>
          <w:tcPr>
            <w:tcW w:w="5669" w:type="dxa"/>
            <w:vAlign w:val="center"/>
          </w:tcPr>
          <w:p w14:paraId="44894551">
            <w:pPr>
              <w:jc w:val="left"/>
              <w:rPr>
                <w:rFonts w:hint="eastAsia" w:ascii="宋体" w:hAnsi="宋体" w:cs="宋体"/>
                <w:sz w:val="18"/>
                <w:szCs w:val="21"/>
              </w:rPr>
            </w:pPr>
            <w:r>
              <w:rPr>
                <w:rFonts w:hint="eastAsia" w:ascii="宋体" w:hAnsi="宋体" w:cs="宋体"/>
                <w:sz w:val="18"/>
                <w:szCs w:val="21"/>
              </w:rPr>
              <w:t>外眦区域显著可见深皱褶，呈网状或簇状。</w:t>
            </w:r>
          </w:p>
        </w:tc>
      </w:tr>
    </w:tbl>
    <w:p w14:paraId="4D5CA242">
      <w:pPr>
        <w:pStyle w:val="19"/>
        <w:spacing w:line="240" w:lineRule="auto"/>
        <w:ind w:firstLine="0" w:firstLineChars="0"/>
      </w:pPr>
    </w:p>
    <w:p w14:paraId="37F3A093">
      <w:pPr>
        <w:pStyle w:val="3"/>
        <w:numPr>
          <w:ilvl w:val="0"/>
          <w:numId w:val="0"/>
        </w:numPr>
        <w:rPr>
          <w:rFonts w:hint="eastAsia"/>
        </w:rPr>
      </w:pPr>
      <w:r>
        <w:rPr>
          <w:rFonts w:hint="eastAsia"/>
        </w:rPr>
        <w:t>6.2.5 眼下纹</w:t>
      </w:r>
    </w:p>
    <w:p w14:paraId="0D522C64">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10</w:t>
      </w:r>
      <w:r>
        <w:rPr>
          <w:rFonts w:hAnsi="宋体"/>
        </w:rPr>
        <w:fldChar w:fldCharType="end"/>
      </w:r>
      <w:r>
        <w:rPr>
          <w:rFonts w:hint="eastAsia" w:hAnsi="宋体"/>
        </w:rPr>
        <w:t xml:space="preserve"> 眼下纹分级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5F76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247DAAD5">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040F7131">
            <w:pPr>
              <w:jc w:val="center"/>
              <w:rPr>
                <w:rFonts w:hint="eastAsia" w:ascii="宋体" w:hAnsi="宋体" w:cs="宋体"/>
                <w:sz w:val="18"/>
                <w:szCs w:val="21"/>
              </w:rPr>
            </w:pPr>
            <w:r>
              <w:rPr>
                <w:rFonts w:hint="eastAsia" w:ascii="宋体" w:hAnsi="宋体" w:cs="宋体"/>
                <w:sz w:val="18"/>
                <w:szCs w:val="21"/>
              </w:rPr>
              <w:t>皮肤分级描述</w:t>
            </w:r>
          </w:p>
        </w:tc>
      </w:tr>
      <w:tr w14:paraId="56B1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2C473FD">
            <w:pPr>
              <w:jc w:val="center"/>
              <w:rPr>
                <w:rFonts w:hint="eastAsia" w:ascii="宋体" w:hAnsi="宋体" w:cs="宋体"/>
                <w:sz w:val="18"/>
                <w:szCs w:val="21"/>
              </w:rPr>
            </w:pPr>
            <w:r>
              <w:rPr>
                <w:rFonts w:hint="eastAsia" w:ascii="宋体" w:hAnsi="宋体" w:cs="宋体"/>
                <w:sz w:val="18"/>
                <w:szCs w:val="21"/>
              </w:rPr>
              <w:t>0级</w:t>
            </w:r>
          </w:p>
        </w:tc>
        <w:tc>
          <w:tcPr>
            <w:tcW w:w="5669" w:type="dxa"/>
            <w:vAlign w:val="center"/>
          </w:tcPr>
          <w:p w14:paraId="55A28414">
            <w:pPr>
              <w:jc w:val="left"/>
              <w:rPr>
                <w:rFonts w:hint="eastAsia" w:ascii="宋体" w:hAnsi="宋体" w:cs="宋体"/>
                <w:sz w:val="18"/>
                <w:szCs w:val="21"/>
              </w:rPr>
            </w:pPr>
            <w:r>
              <w:rPr>
                <w:rFonts w:hint="eastAsia" w:ascii="宋体" w:hAnsi="宋体" w:cs="宋体"/>
                <w:sz w:val="18"/>
                <w:szCs w:val="21"/>
              </w:rPr>
              <w:t>眼周下区域无可察觉皱褶，皮肤平整。</w:t>
            </w:r>
          </w:p>
        </w:tc>
      </w:tr>
      <w:tr w14:paraId="59EF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01A86D5C">
            <w:pPr>
              <w:jc w:val="center"/>
              <w:rPr>
                <w:rFonts w:hint="eastAsia" w:ascii="宋体" w:hAnsi="宋体" w:cs="宋体"/>
                <w:sz w:val="18"/>
                <w:szCs w:val="21"/>
              </w:rPr>
            </w:pPr>
            <w:r>
              <w:rPr>
                <w:rFonts w:hint="eastAsia" w:ascii="宋体" w:hAnsi="宋体" w:cs="宋体"/>
                <w:sz w:val="18"/>
                <w:szCs w:val="21"/>
              </w:rPr>
              <w:t>1级</w:t>
            </w:r>
          </w:p>
        </w:tc>
        <w:tc>
          <w:tcPr>
            <w:tcW w:w="5669" w:type="dxa"/>
            <w:vAlign w:val="center"/>
          </w:tcPr>
          <w:p w14:paraId="35780F4E">
            <w:pPr>
              <w:jc w:val="left"/>
              <w:rPr>
                <w:rFonts w:hint="eastAsia" w:ascii="宋体" w:hAnsi="宋体" w:cs="宋体"/>
                <w:sz w:val="18"/>
                <w:szCs w:val="21"/>
              </w:rPr>
            </w:pPr>
            <w:r>
              <w:rPr>
                <w:rFonts w:hint="eastAsia" w:ascii="宋体" w:hAnsi="宋体" w:cs="宋体"/>
                <w:sz w:val="18"/>
                <w:szCs w:val="21"/>
              </w:rPr>
              <w:t>眼周下区域可见少量极细的横向线，呈断续状。</w:t>
            </w:r>
          </w:p>
        </w:tc>
      </w:tr>
      <w:tr w14:paraId="78B8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65AE318B">
            <w:pPr>
              <w:jc w:val="center"/>
              <w:rPr>
                <w:rFonts w:hint="eastAsia" w:ascii="宋体" w:hAnsi="宋体" w:cs="宋体"/>
                <w:sz w:val="18"/>
                <w:szCs w:val="21"/>
              </w:rPr>
            </w:pPr>
            <w:r>
              <w:rPr>
                <w:rFonts w:hint="eastAsia" w:ascii="宋体" w:hAnsi="宋体" w:cs="宋体"/>
                <w:sz w:val="18"/>
                <w:szCs w:val="21"/>
              </w:rPr>
              <w:t>2级</w:t>
            </w:r>
          </w:p>
        </w:tc>
        <w:tc>
          <w:tcPr>
            <w:tcW w:w="5669" w:type="dxa"/>
            <w:vAlign w:val="center"/>
          </w:tcPr>
          <w:p w14:paraId="66AF9376">
            <w:pPr>
              <w:jc w:val="left"/>
              <w:rPr>
                <w:rFonts w:hint="eastAsia" w:ascii="宋体" w:hAnsi="宋体" w:cs="宋体"/>
                <w:sz w:val="18"/>
                <w:szCs w:val="21"/>
              </w:rPr>
            </w:pPr>
            <w:r>
              <w:rPr>
                <w:rFonts w:hint="eastAsia" w:ascii="宋体" w:hAnsi="宋体" w:cs="宋体"/>
                <w:sz w:val="18"/>
                <w:szCs w:val="21"/>
              </w:rPr>
              <w:t>眼周下区域出现斜向短平行线，呈轻度波浪形。</w:t>
            </w:r>
          </w:p>
        </w:tc>
      </w:tr>
      <w:tr w14:paraId="491A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69414A6">
            <w:pPr>
              <w:jc w:val="center"/>
              <w:rPr>
                <w:rFonts w:hint="eastAsia" w:ascii="宋体" w:hAnsi="宋体" w:cs="宋体"/>
                <w:sz w:val="18"/>
                <w:szCs w:val="21"/>
              </w:rPr>
            </w:pPr>
            <w:r>
              <w:rPr>
                <w:rFonts w:hint="eastAsia" w:ascii="宋体" w:hAnsi="宋体" w:cs="宋体"/>
                <w:sz w:val="18"/>
                <w:szCs w:val="21"/>
              </w:rPr>
              <w:t>3级</w:t>
            </w:r>
          </w:p>
        </w:tc>
        <w:tc>
          <w:tcPr>
            <w:tcW w:w="5669" w:type="dxa"/>
            <w:vAlign w:val="center"/>
          </w:tcPr>
          <w:p w14:paraId="09E8F561">
            <w:pPr>
              <w:jc w:val="left"/>
              <w:rPr>
                <w:rFonts w:hint="eastAsia" w:ascii="宋体" w:hAnsi="宋体" w:cs="宋体"/>
                <w:sz w:val="18"/>
                <w:szCs w:val="21"/>
              </w:rPr>
            </w:pPr>
            <w:r>
              <w:rPr>
                <w:rFonts w:hint="eastAsia" w:ascii="宋体" w:hAnsi="宋体" w:cs="宋体"/>
                <w:sz w:val="18"/>
                <w:szCs w:val="21"/>
              </w:rPr>
              <w:t>眼周下区域出现清晰、连续的水平主纹贯穿下睑中段，外侧伴少量平行浅细纹。</w:t>
            </w:r>
          </w:p>
        </w:tc>
      </w:tr>
      <w:tr w14:paraId="3D6A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1D203B8">
            <w:pPr>
              <w:jc w:val="center"/>
              <w:rPr>
                <w:rFonts w:hint="eastAsia" w:ascii="宋体" w:hAnsi="宋体" w:cs="宋体"/>
                <w:sz w:val="18"/>
                <w:szCs w:val="21"/>
              </w:rPr>
            </w:pPr>
            <w:r>
              <w:rPr>
                <w:rFonts w:hint="eastAsia" w:ascii="宋体" w:hAnsi="宋体" w:cs="宋体"/>
                <w:sz w:val="18"/>
                <w:szCs w:val="21"/>
              </w:rPr>
              <w:t>4级</w:t>
            </w:r>
          </w:p>
        </w:tc>
        <w:tc>
          <w:tcPr>
            <w:tcW w:w="5669" w:type="dxa"/>
            <w:vAlign w:val="center"/>
          </w:tcPr>
          <w:p w14:paraId="40E57299">
            <w:pPr>
              <w:jc w:val="left"/>
              <w:rPr>
                <w:rFonts w:hint="eastAsia" w:ascii="宋体" w:hAnsi="宋体" w:cs="宋体"/>
                <w:sz w:val="18"/>
                <w:szCs w:val="21"/>
              </w:rPr>
            </w:pPr>
            <w:r>
              <w:rPr>
                <w:rFonts w:hint="eastAsia" w:ascii="宋体" w:hAnsi="宋体" w:cs="宋体"/>
                <w:sz w:val="18"/>
                <w:szCs w:val="21"/>
              </w:rPr>
              <w:t>眼周下区域连续、中等深度的波浪状皱褶贯穿下睑，边界明确。</w:t>
            </w:r>
          </w:p>
        </w:tc>
      </w:tr>
      <w:tr w14:paraId="41D0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301BD535">
            <w:pPr>
              <w:jc w:val="center"/>
              <w:rPr>
                <w:rFonts w:hint="eastAsia" w:ascii="宋体" w:hAnsi="宋体" w:cs="宋体"/>
                <w:sz w:val="18"/>
                <w:szCs w:val="21"/>
              </w:rPr>
            </w:pPr>
            <w:r>
              <w:rPr>
                <w:rFonts w:hint="eastAsia" w:ascii="宋体" w:hAnsi="宋体" w:cs="宋体"/>
                <w:sz w:val="18"/>
                <w:szCs w:val="21"/>
              </w:rPr>
              <w:t>5级</w:t>
            </w:r>
          </w:p>
        </w:tc>
        <w:tc>
          <w:tcPr>
            <w:tcW w:w="5669" w:type="dxa"/>
            <w:vAlign w:val="center"/>
          </w:tcPr>
          <w:p w14:paraId="36CF17CA">
            <w:pPr>
              <w:jc w:val="left"/>
              <w:rPr>
                <w:rFonts w:hint="eastAsia" w:ascii="宋体" w:hAnsi="宋体" w:cs="宋体"/>
                <w:sz w:val="18"/>
                <w:szCs w:val="21"/>
              </w:rPr>
            </w:pPr>
            <w:r>
              <w:rPr>
                <w:rFonts w:hint="eastAsia" w:ascii="宋体" w:hAnsi="宋体" w:cs="宋体"/>
                <w:sz w:val="18"/>
                <w:szCs w:val="21"/>
              </w:rPr>
              <w:t>眼周下区域深宽皱褶融合成带状或网状，伴皮肤堆叠，显著影响下睑平整度。</w:t>
            </w:r>
          </w:p>
        </w:tc>
      </w:tr>
    </w:tbl>
    <w:p w14:paraId="07921DFF">
      <w:pPr>
        <w:pStyle w:val="19"/>
        <w:spacing w:line="240" w:lineRule="auto"/>
        <w:ind w:firstLine="0" w:firstLineChars="0"/>
        <w:rPr>
          <w:rFonts w:hint="eastAsia" w:ascii="黑体" w:hAnsi="宋体" w:eastAsia="黑体"/>
          <w:sz w:val="21"/>
        </w:rPr>
      </w:pPr>
    </w:p>
    <w:p w14:paraId="1186966E">
      <w:pPr>
        <w:pStyle w:val="3"/>
        <w:numPr>
          <w:ilvl w:val="0"/>
          <w:numId w:val="0"/>
        </w:numPr>
        <w:rPr>
          <w:rFonts w:hint="eastAsia"/>
        </w:rPr>
      </w:pPr>
      <w:r>
        <w:rPr>
          <w:rFonts w:hint="eastAsia"/>
        </w:rPr>
        <w:t>6.2.6 泪沟凹陷</w:t>
      </w:r>
    </w:p>
    <w:p w14:paraId="527A7A9A">
      <w:pPr>
        <w:pStyle w:val="53"/>
        <w:spacing w:before="156" w:beforeLines="50" w:after="156" w:afterLines="50"/>
        <w:rPr>
          <w:rFonts w:hint="eastAsia" w:hAnsi="宋体"/>
        </w:rPr>
      </w:pPr>
      <w:bookmarkStart w:id="14" w:name="OLE_LINK3"/>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11</w:t>
      </w:r>
      <w:r>
        <w:rPr>
          <w:rFonts w:hAnsi="宋体"/>
        </w:rPr>
        <w:fldChar w:fldCharType="end"/>
      </w:r>
      <w:r>
        <w:rPr>
          <w:rFonts w:hint="eastAsia" w:hAnsi="宋体"/>
        </w:rPr>
        <w:t xml:space="preserve"> 泪沟凹陷分级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145C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3FBE4016">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00AD532E">
            <w:pPr>
              <w:jc w:val="center"/>
              <w:rPr>
                <w:rFonts w:hint="eastAsia" w:ascii="宋体" w:hAnsi="宋体" w:cs="宋体"/>
                <w:sz w:val="18"/>
                <w:szCs w:val="21"/>
              </w:rPr>
            </w:pPr>
            <w:r>
              <w:rPr>
                <w:rFonts w:hint="eastAsia" w:ascii="宋体" w:hAnsi="宋体" w:cs="宋体"/>
                <w:sz w:val="18"/>
                <w:szCs w:val="21"/>
              </w:rPr>
              <w:t>皮肤分级描述</w:t>
            </w:r>
          </w:p>
        </w:tc>
      </w:tr>
    </w:tbl>
    <w:p w14:paraId="1E2C2BD9"/>
    <w:p w14:paraId="5464AB6C">
      <w:pPr>
        <w:widowControl/>
        <w:jc w:val="left"/>
      </w:pPr>
      <w:r>
        <w:br w:type="page"/>
      </w:r>
    </w:p>
    <w:p w14:paraId="1436ECDF">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11</w:t>
      </w:r>
      <w:r>
        <w:rPr>
          <w:rFonts w:hAnsi="宋体"/>
        </w:rPr>
        <w:fldChar w:fldCharType="end"/>
      </w:r>
      <w:r>
        <w:rPr>
          <w:rFonts w:hint="eastAsia" w:hAnsi="宋体"/>
        </w:rPr>
        <w:t xml:space="preserve"> 泪沟凹陷分级（续）</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1E44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835" w:type="dxa"/>
            <w:vAlign w:val="center"/>
          </w:tcPr>
          <w:p w14:paraId="4295C357">
            <w:pPr>
              <w:jc w:val="center"/>
              <w:rPr>
                <w:rFonts w:hint="eastAsia" w:ascii="宋体" w:hAnsi="宋体" w:cs="宋体"/>
                <w:sz w:val="18"/>
                <w:szCs w:val="21"/>
              </w:rPr>
            </w:pPr>
            <w:r>
              <w:rPr>
                <w:rFonts w:hint="eastAsia" w:ascii="宋体" w:hAnsi="宋体" w:cs="宋体"/>
                <w:sz w:val="18"/>
                <w:szCs w:val="21"/>
              </w:rPr>
              <w:t>0级</w:t>
            </w:r>
          </w:p>
        </w:tc>
        <w:tc>
          <w:tcPr>
            <w:tcW w:w="5669" w:type="dxa"/>
            <w:vAlign w:val="center"/>
          </w:tcPr>
          <w:p w14:paraId="0673A9C7">
            <w:pPr>
              <w:jc w:val="left"/>
              <w:rPr>
                <w:rFonts w:hint="eastAsia" w:ascii="宋体" w:hAnsi="宋体" w:cs="宋体"/>
                <w:sz w:val="18"/>
                <w:szCs w:val="21"/>
              </w:rPr>
            </w:pPr>
            <w:r>
              <w:rPr>
                <w:rFonts w:hint="eastAsia" w:ascii="宋体" w:hAnsi="宋体" w:cs="宋体"/>
                <w:sz w:val="18"/>
                <w:szCs w:val="21"/>
              </w:rPr>
              <w:t>下眼睑内侧区域无可察觉的眶周容积缺失；眶-颊交界处轮廓平滑连续，无凹陷或阴影。</w:t>
            </w:r>
          </w:p>
        </w:tc>
      </w:tr>
      <w:tr w14:paraId="2AEE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43481A5">
            <w:pPr>
              <w:jc w:val="center"/>
              <w:rPr>
                <w:rFonts w:hint="eastAsia" w:ascii="宋体" w:hAnsi="宋体" w:cs="宋体"/>
                <w:sz w:val="18"/>
                <w:szCs w:val="21"/>
              </w:rPr>
            </w:pPr>
            <w:r>
              <w:rPr>
                <w:rFonts w:hint="eastAsia" w:ascii="宋体" w:hAnsi="宋体" w:cs="宋体"/>
                <w:sz w:val="18"/>
                <w:szCs w:val="21"/>
              </w:rPr>
              <w:t>1级</w:t>
            </w:r>
          </w:p>
        </w:tc>
        <w:tc>
          <w:tcPr>
            <w:tcW w:w="5669" w:type="dxa"/>
            <w:vAlign w:val="center"/>
          </w:tcPr>
          <w:p w14:paraId="7D5E6FA7">
            <w:pPr>
              <w:jc w:val="left"/>
              <w:rPr>
                <w:rFonts w:hint="eastAsia" w:ascii="宋体" w:hAnsi="宋体" w:cs="宋体"/>
                <w:sz w:val="18"/>
                <w:szCs w:val="21"/>
              </w:rPr>
            </w:pPr>
            <w:r>
              <w:rPr>
                <w:rFonts w:hint="eastAsia" w:ascii="宋体" w:hAnsi="宋体" w:cs="宋体"/>
                <w:sz w:val="18"/>
                <w:szCs w:val="21"/>
              </w:rPr>
              <w:t>下眼睑内侧区域有可察觉的轻微容积缺失，局限于眶-颊交界处内侧段；轮廓连续性基本保持。</w:t>
            </w:r>
          </w:p>
        </w:tc>
      </w:tr>
      <w:tr w14:paraId="41A8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5568D9F">
            <w:pPr>
              <w:jc w:val="center"/>
              <w:rPr>
                <w:rFonts w:hint="eastAsia" w:ascii="宋体" w:hAnsi="宋体" w:cs="宋体"/>
                <w:sz w:val="18"/>
                <w:szCs w:val="21"/>
              </w:rPr>
            </w:pPr>
            <w:r>
              <w:rPr>
                <w:rFonts w:hint="eastAsia" w:ascii="宋体" w:hAnsi="宋体" w:cs="宋体"/>
                <w:sz w:val="18"/>
                <w:szCs w:val="21"/>
              </w:rPr>
              <w:t>2级</w:t>
            </w:r>
          </w:p>
        </w:tc>
        <w:tc>
          <w:tcPr>
            <w:tcW w:w="5669" w:type="dxa"/>
            <w:vAlign w:val="center"/>
          </w:tcPr>
          <w:p w14:paraId="3483DC56">
            <w:pPr>
              <w:jc w:val="left"/>
              <w:rPr>
                <w:rFonts w:hint="eastAsia" w:ascii="宋体" w:hAnsi="宋体" w:cs="宋体"/>
                <w:sz w:val="18"/>
                <w:szCs w:val="21"/>
              </w:rPr>
            </w:pPr>
            <w:r>
              <w:rPr>
                <w:rFonts w:hint="eastAsia" w:ascii="宋体" w:hAnsi="宋体" w:cs="宋体"/>
                <w:sz w:val="18"/>
                <w:szCs w:val="21"/>
              </w:rPr>
              <w:t>下眼睑内侧区域有可察觉的中等容积缺失，累及泪沟内侧及外侧眶缘；轮廓连续性轻度减弱。</w:t>
            </w:r>
          </w:p>
        </w:tc>
      </w:tr>
      <w:tr w14:paraId="15F8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DDBA2C3">
            <w:pPr>
              <w:jc w:val="center"/>
              <w:rPr>
                <w:rFonts w:hint="eastAsia" w:ascii="宋体" w:hAnsi="宋体" w:cs="宋体"/>
                <w:sz w:val="18"/>
                <w:szCs w:val="21"/>
              </w:rPr>
            </w:pPr>
            <w:r>
              <w:rPr>
                <w:rFonts w:hint="eastAsia" w:ascii="宋体" w:hAnsi="宋体" w:cs="宋体"/>
                <w:sz w:val="18"/>
                <w:szCs w:val="21"/>
              </w:rPr>
              <w:t>3级</w:t>
            </w:r>
          </w:p>
        </w:tc>
        <w:tc>
          <w:tcPr>
            <w:tcW w:w="5669" w:type="dxa"/>
            <w:vAlign w:val="center"/>
          </w:tcPr>
          <w:p w14:paraId="6E0020D4">
            <w:pPr>
              <w:jc w:val="left"/>
              <w:rPr>
                <w:rFonts w:hint="eastAsia" w:ascii="宋体" w:hAnsi="宋体" w:cs="宋体"/>
                <w:sz w:val="18"/>
                <w:szCs w:val="21"/>
              </w:rPr>
            </w:pPr>
            <w:r>
              <w:rPr>
                <w:rFonts w:hint="eastAsia" w:ascii="宋体" w:hAnsi="宋体" w:cs="宋体"/>
                <w:sz w:val="18"/>
                <w:szCs w:val="21"/>
              </w:rPr>
              <w:t>下眼睑内侧区域有可察觉的明显容积缺失，从内眦延伸至瞳孔中线形成连续凹陷；轮廓连续性部分中断。</w:t>
            </w:r>
          </w:p>
        </w:tc>
      </w:tr>
      <w:tr w14:paraId="1A1A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0C69B56">
            <w:pPr>
              <w:jc w:val="center"/>
              <w:rPr>
                <w:rFonts w:hint="eastAsia" w:ascii="宋体" w:hAnsi="宋体" w:cs="宋体"/>
                <w:sz w:val="18"/>
                <w:szCs w:val="21"/>
              </w:rPr>
            </w:pPr>
            <w:r>
              <w:rPr>
                <w:rFonts w:hint="eastAsia" w:ascii="宋体" w:hAnsi="宋体" w:cs="宋体"/>
                <w:sz w:val="18"/>
                <w:szCs w:val="21"/>
              </w:rPr>
              <w:t>4级</w:t>
            </w:r>
          </w:p>
        </w:tc>
        <w:tc>
          <w:tcPr>
            <w:tcW w:w="5669" w:type="dxa"/>
            <w:vAlign w:val="center"/>
          </w:tcPr>
          <w:p w14:paraId="0E4221E4">
            <w:pPr>
              <w:jc w:val="left"/>
              <w:rPr>
                <w:rFonts w:hint="eastAsia" w:ascii="宋体" w:hAnsi="宋体" w:cs="宋体"/>
                <w:sz w:val="18"/>
                <w:szCs w:val="21"/>
              </w:rPr>
            </w:pPr>
            <w:r>
              <w:rPr>
                <w:rFonts w:hint="eastAsia" w:ascii="宋体" w:hAnsi="宋体" w:cs="宋体"/>
                <w:sz w:val="18"/>
                <w:szCs w:val="21"/>
              </w:rPr>
              <w:t>下眼睑内侧区域有可察觉的严重容积缺失，眶缘凹陷深且范围广泛；眶-颊交界处呈现清晰阶梯状落差，轮廓连续性显著中断。</w:t>
            </w:r>
          </w:p>
        </w:tc>
      </w:tr>
      <w:tr w14:paraId="6BAA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156A84A">
            <w:pPr>
              <w:jc w:val="center"/>
              <w:rPr>
                <w:rFonts w:hint="eastAsia" w:ascii="宋体" w:hAnsi="宋体" w:cs="宋体"/>
                <w:sz w:val="18"/>
                <w:szCs w:val="21"/>
              </w:rPr>
            </w:pPr>
            <w:r>
              <w:rPr>
                <w:rFonts w:hint="eastAsia" w:ascii="宋体" w:hAnsi="宋体" w:cs="宋体"/>
                <w:sz w:val="18"/>
                <w:szCs w:val="21"/>
              </w:rPr>
              <w:t>5级</w:t>
            </w:r>
          </w:p>
        </w:tc>
        <w:tc>
          <w:tcPr>
            <w:tcW w:w="5669" w:type="dxa"/>
            <w:vAlign w:val="center"/>
          </w:tcPr>
          <w:p w14:paraId="4482DECC">
            <w:pPr>
              <w:jc w:val="left"/>
              <w:rPr>
                <w:rFonts w:hint="eastAsia" w:ascii="宋体" w:hAnsi="宋体" w:cs="宋体"/>
                <w:sz w:val="18"/>
                <w:szCs w:val="21"/>
              </w:rPr>
            </w:pPr>
            <w:r>
              <w:rPr>
                <w:rFonts w:hint="eastAsia" w:ascii="宋体" w:hAnsi="宋体" w:cs="宋体"/>
                <w:sz w:val="18"/>
                <w:szCs w:val="21"/>
              </w:rPr>
              <w:t>下眼睑内侧区域有可察觉的重度容积缺失，眶缘呈环状深凹，眶-颊交界处完全断裂，形成深沟与平台并存的结构性塌陷（“倒三角”老化轮廓）。</w:t>
            </w:r>
          </w:p>
        </w:tc>
      </w:tr>
    </w:tbl>
    <w:p w14:paraId="76264CF5">
      <w:pPr>
        <w:pStyle w:val="19"/>
        <w:spacing w:line="240" w:lineRule="auto"/>
        <w:ind w:firstLine="0" w:firstLineChars="0"/>
      </w:pPr>
    </w:p>
    <w:bookmarkEnd w:id="14"/>
    <w:p w14:paraId="1DAA2ED5">
      <w:pPr>
        <w:pStyle w:val="3"/>
        <w:numPr>
          <w:ilvl w:val="0"/>
          <w:numId w:val="0"/>
        </w:numPr>
        <w:rPr>
          <w:rFonts w:hint="eastAsia"/>
        </w:rPr>
      </w:pPr>
      <w:r>
        <w:rPr>
          <w:rFonts w:hint="eastAsia"/>
        </w:rPr>
        <w:t>6.2.7</w:t>
      </w:r>
      <w:r>
        <w:t xml:space="preserve"> </w:t>
      </w:r>
      <w:r>
        <w:rPr>
          <w:rFonts w:hint="eastAsia"/>
        </w:rPr>
        <w:t>眼袋</w:t>
      </w:r>
    </w:p>
    <w:p w14:paraId="1414F069">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12</w:t>
      </w:r>
      <w:r>
        <w:rPr>
          <w:rFonts w:hAnsi="宋体"/>
        </w:rPr>
        <w:fldChar w:fldCharType="end"/>
      </w:r>
      <w:r>
        <w:rPr>
          <w:rFonts w:hint="eastAsia" w:hAnsi="宋体"/>
        </w:rPr>
        <w:t xml:space="preserve"> 眼袋分级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4"/>
        <w:gridCol w:w="5669"/>
      </w:tblGrid>
      <w:tr w14:paraId="470E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774" w:type="dxa"/>
            <w:vAlign w:val="center"/>
          </w:tcPr>
          <w:p w14:paraId="0257A6F8">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77AD1BC2">
            <w:pPr>
              <w:jc w:val="center"/>
              <w:rPr>
                <w:rFonts w:hint="eastAsia" w:ascii="宋体" w:hAnsi="宋体" w:cs="宋体"/>
                <w:sz w:val="18"/>
                <w:szCs w:val="21"/>
              </w:rPr>
            </w:pPr>
            <w:r>
              <w:rPr>
                <w:rFonts w:hint="eastAsia" w:ascii="宋体" w:hAnsi="宋体" w:cs="宋体"/>
                <w:sz w:val="18"/>
                <w:szCs w:val="21"/>
              </w:rPr>
              <w:t>皮肤分级描述</w:t>
            </w:r>
          </w:p>
        </w:tc>
      </w:tr>
      <w:tr w14:paraId="345C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74" w:type="dxa"/>
            <w:vAlign w:val="center"/>
          </w:tcPr>
          <w:p w14:paraId="1DDB5C95">
            <w:pPr>
              <w:jc w:val="center"/>
              <w:rPr>
                <w:rFonts w:hint="eastAsia" w:ascii="宋体" w:hAnsi="宋体" w:cs="宋体"/>
                <w:sz w:val="18"/>
                <w:szCs w:val="21"/>
              </w:rPr>
            </w:pPr>
            <w:r>
              <w:rPr>
                <w:rFonts w:hint="eastAsia" w:ascii="宋体" w:hAnsi="宋体" w:cs="宋体"/>
                <w:sz w:val="18"/>
                <w:szCs w:val="21"/>
              </w:rPr>
              <w:t>0级</w:t>
            </w:r>
          </w:p>
        </w:tc>
        <w:tc>
          <w:tcPr>
            <w:tcW w:w="5669" w:type="dxa"/>
            <w:vAlign w:val="center"/>
          </w:tcPr>
          <w:p w14:paraId="037B82F8">
            <w:pPr>
              <w:jc w:val="left"/>
              <w:rPr>
                <w:rFonts w:hint="eastAsia" w:ascii="宋体" w:hAnsi="宋体" w:cs="宋体"/>
                <w:sz w:val="18"/>
                <w:szCs w:val="21"/>
              </w:rPr>
            </w:pPr>
            <w:r>
              <w:rPr>
                <w:rFonts w:hint="eastAsia" w:ascii="宋体" w:hAnsi="宋体" w:cs="宋体"/>
                <w:sz w:val="18"/>
                <w:szCs w:val="21"/>
              </w:rPr>
              <w:t>下眼眶无内侧或外侧线标志出眶缘或边缘弓；眶-颊交界处呈连续、平滑的弧形过渡，无任何可见界限或阴影，整体轮廓流畅。</w:t>
            </w:r>
          </w:p>
        </w:tc>
      </w:tr>
      <w:tr w14:paraId="3B4D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74" w:type="dxa"/>
            <w:vAlign w:val="center"/>
          </w:tcPr>
          <w:p w14:paraId="4C238C29">
            <w:pPr>
              <w:jc w:val="center"/>
              <w:rPr>
                <w:rFonts w:hint="eastAsia" w:ascii="宋体" w:hAnsi="宋体" w:cs="宋体"/>
                <w:sz w:val="18"/>
                <w:szCs w:val="21"/>
              </w:rPr>
            </w:pPr>
            <w:r>
              <w:rPr>
                <w:rFonts w:hint="eastAsia" w:ascii="宋体" w:hAnsi="宋体" w:cs="宋体"/>
                <w:sz w:val="18"/>
                <w:szCs w:val="21"/>
              </w:rPr>
              <w:t>1级</w:t>
            </w:r>
          </w:p>
        </w:tc>
        <w:tc>
          <w:tcPr>
            <w:tcW w:w="5669" w:type="dxa"/>
            <w:vAlign w:val="center"/>
          </w:tcPr>
          <w:p w14:paraId="0AC4CF33">
            <w:pPr>
              <w:jc w:val="left"/>
              <w:rPr>
                <w:rFonts w:hint="eastAsia" w:ascii="宋体" w:hAnsi="宋体" w:cs="宋体"/>
                <w:sz w:val="18"/>
                <w:szCs w:val="21"/>
              </w:rPr>
            </w:pPr>
            <w:r>
              <w:rPr>
                <w:rFonts w:hint="eastAsia" w:ascii="宋体" w:hAnsi="宋体" w:cs="宋体"/>
                <w:sz w:val="18"/>
                <w:szCs w:val="21"/>
              </w:rPr>
              <w:t>下眼眶内侧或外侧隐约可见轻微阴影或柔和线条，但未形成明确边界；眶-颊交界处仍保持基本平滑，仅在强侧光下可见细微过渡痕迹。</w:t>
            </w:r>
          </w:p>
        </w:tc>
      </w:tr>
      <w:tr w14:paraId="77CA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74" w:type="dxa"/>
            <w:vAlign w:val="center"/>
          </w:tcPr>
          <w:p w14:paraId="27C96353">
            <w:pPr>
              <w:jc w:val="center"/>
              <w:rPr>
                <w:rFonts w:hint="eastAsia" w:ascii="宋体" w:hAnsi="宋体" w:cs="宋体"/>
                <w:sz w:val="18"/>
                <w:szCs w:val="21"/>
              </w:rPr>
            </w:pPr>
            <w:r>
              <w:rPr>
                <w:rFonts w:hint="eastAsia" w:ascii="宋体" w:hAnsi="宋体" w:cs="宋体"/>
                <w:sz w:val="18"/>
                <w:szCs w:val="21"/>
              </w:rPr>
              <w:t>2级</w:t>
            </w:r>
          </w:p>
        </w:tc>
        <w:tc>
          <w:tcPr>
            <w:tcW w:w="5669" w:type="dxa"/>
            <w:vAlign w:val="center"/>
          </w:tcPr>
          <w:p w14:paraId="73F4220B">
            <w:pPr>
              <w:jc w:val="left"/>
              <w:rPr>
                <w:rFonts w:hint="eastAsia" w:ascii="宋体" w:hAnsi="宋体" w:cs="宋体"/>
                <w:sz w:val="18"/>
                <w:szCs w:val="21"/>
              </w:rPr>
            </w:pPr>
            <w:r>
              <w:rPr>
                <w:rFonts w:hint="eastAsia" w:ascii="宋体" w:hAnsi="宋体" w:cs="宋体"/>
                <w:sz w:val="18"/>
                <w:szCs w:val="21"/>
              </w:rPr>
              <w:t>下眼眶-颊交界处出现可辨识的线性过渡带，从内侧向外侧延伸，呈柔和凸起或浅沟；静态正面观可见轻微分界，但无明显高度差。</w:t>
            </w:r>
          </w:p>
        </w:tc>
      </w:tr>
      <w:tr w14:paraId="3C71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74" w:type="dxa"/>
            <w:vAlign w:val="center"/>
          </w:tcPr>
          <w:p w14:paraId="40804589">
            <w:pPr>
              <w:jc w:val="center"/>
              <w:rPr>
                <w:rFonts w:hint="eastAsia" w:ascii="宋体" w:hAnsi="宋体" w:cs="宋体"/>
                <w:sz w:val="18"/>
                <w:szCs w:val="21"/>
              </w:rPr>
            </w:pPr>
            <w:r>
              <w:rPr>
                <w:rFonts w:hint="eastAsia" w:ascii="宋体" w:hAnsi="宋体" w:cs="宋体"/>
                <w:sz w:val="18"/>
                <w:szCs w:val="21"/>
              </w:rPr>
              <w:t>3级</w:t>
            </w:r>
          </w:p>
        </w:tc>
        <w:tc>
          <w:tcPr>
            <w:tcW w:w="5669" w:type="dxa"/>
            <w:vAlign w:val="center"/>
          </w:tcPr>
          <w:p w14:paraId="13F86CC4">
            <w:pPr>
              <w:jc w:val="left"/>
              <w:rPr>
                <w:rFonts w:hint="eastAsia" w:ascii="宋体" w:hAnsi="宋体" w:cs="宋体"/>
                <w:sz w:val="18"/>
                <w:szCs w:val="21"/>
              </w:rPr>
            </w:pPr>
            <w:r>
              <w:rPr>
                <w:rFonts w:hint="eastAsia" w:ascii="宋体" w:hAnsi="宋体" w:cs="宋体"/>
                <w:sz w:val="18"/>
                <w:szCs w:val="21"/>
              </w:rPr>
              <w:t>下眼眶-颊交界处界限清晰，形成可见的“平台-凹陷”结构（即下睑相对凸出，面颊相对凹陷）；侧面观可见轻度阶梯状差异，动态表情时更明显。</w:t>
            </w:r>
          </w:p>
        </w:tc>
      </w:tr>
      <w:tr w14:paraId="20C5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74" w:type="dxa"/>
            <w:vAlign w:val="center"/>
          </w:tcPr>
          <w:p w14:paraId="657371E2">
            <w:pPr>
              <w:jc w:val="center"/>
              <w:rPr>
                <w:rFonts w:hint="eastAsia" w:ascii="宋体" w:hAnsi="宋体" w:cs="宋体"/>
                <w:sz w:val="18"/>
                <w:szCs w:val="21"/>
              </w:rPr>
            </w:pPr>
            <w:r>
              <w:rPr>
                <w:rFonts w:hint="eastAsia" w:ascii="宋体" w:hAnsi="宋体" w:cs="宋体"/>
                <w:sz w:val="18"/>
                <w:szCs w:val="21"/>
              </w:rPr>
              <w:t>4级</w:t>
            </w:r>
          </w:p>
        </w:tc>
        <w:tc>
          <w:tcPr>
            <w:tcW w:w="5669" w:type="dxa"/>
            <w:vAlign w:val="center"/>
          </w:tcPr>
          <w:p w14:paraId="18E4E8D5">
            <w:pPr>
              <w:jc w:val="left"/>
              <w:rPr>
                <w:rFonts w:hint="eastAsia" w:ascii="宋体" w:hAnsi="宋体" w:cs="宋体"/>
                <w:sz w:val="18"/>
                <w:szCs w:val="21"/>
              </w:rPr>
            </w:pPr>
            <w:r>
              <w:rPr>
                <w:rFonts w:hint="eastAsia" w:ascii="宋体" w:hAnsi="宋体" w:cs="宋体"/>
                <w:sz w:val="18"/>
                <w:szCs w:val="21"/>
              </w:rPr>
              <w:t>下眼眶-颊交界处呈现明显高低落差，下睑脂肪膨出与面颊凹陷形成鲜明对比；正面及侧面均可见清晰“台阶”，常伴泪沟凹陷加深。</w:t>
            </w:r>
          </w:p>
        </w:tc>
      </w:tr>
      <w:tr w14:paraId="3D14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74" w:type="dxa"/>
            <w:vAlign w:val="center"/>
          </w:tcPr>
          <w:p w14:paraId="06828120">
            <w:pPr>
              <w:jc w:val="center"/>
              <w:rPr>
                <w:rFonts w:hint="eastAsia" w:ascii="宋体" w:hAnsi="宋体" w:cs="宋体"/>
                <w:sz w:val="18"/>
                <w:szCs w:val="21"/>
              </w:rPr>
            </w:pPr>
            <w:r>
              <w:rPr>
                <w:rFonts w:hint="eastAsia" w:ascii="宋体" w:hAnsi="宋体" w:cs="宋体"/>
                <w:sz w:val="18"/>
                <w:szCs w:val="21"/>
              </w:rPr>
              <w:t>5级</w:t>
            </w:r>
          </w:p>
        </w:tc>
        <w:tc>
          <w:tcPr>
            <w:tcW w:w="5669" w:type="dxa"/>
            <w:vAlign w:val="center"/>
          </w:tcPr>
          <w:p w14:paraId="57A0561B">
            <w:pPr>
              <w:jc w:val="left"/>
              <w:rPr>
                <w:rFonts w:hint="eastAsia" w:ascii="宋体" w:hAnsi="宋体" w:cs="宋体"/>
                <w:sz w:val="18"/>
                <w:szCs w:val="21"/>
              </w:rPr>
            </w:pPr>
            <w:r>
              <w:rPr>
                <w:rFonts w:hint="eastAsia" w:ascii="宋体" w:hAnsi="宋体" w:cs="宋体"/>
                <w:sz w:val="18"/>
                <w:szCs w:val="21"/>
              </w:rPr>
              <w:t>下眼眶-颊交界处完全断裂，下睑明显膨隆，面颊严重凹陷或下垂，形成深沟与隆起并存的“双台阶”或“三段式”轮廓；常合并皮肤松弛、眼袋膨出及中面部下移。</w:t>
            </w:r>
          </w:p>
        </w:tc>
      </w:tr>
    </w:tbl>
    <w:p w14:paraId="1E12B8FC">
      <w:pPr>
        <w:pStyle w:val="53"/>
        <w:jc w:val="both"/>
        <w:rPr>
          <w:rFonts w:hint="eastAsia" w:hAnsi="宋体"/>
        </w:rPr>
      </w:pPr>
    </w:p>
    <w:p w14:paraId="23369DC5">
      <w:pPr>
        <w:pStyle w:val="3"/>
        <w:numPr>
          <w:ilvl w:val="0"/>
          <w:numId w:val="0"/>
        </w:numPr>
        <w:rPr>
          <w:rFonts w:hint="eastAsia"/>
        </w:rPr>
      </w:pPr>
      <w:bookmarkStart w:id="15" w:name="_Hlk225359056"/>
      <w:r>
        <w:rPr>
          <w:rFonts w:hint="eastAsia"/>
        </w:rPr>
        <w:t>6.2.8</w:t>
      </w:r>
      <w:r>
        <w:t xml:space="preserve"> </w:t>
      </w:r>
      <w:r>
        <w:rPr>
          <w:rFonts w:hint="eastAsia"/>
        </w:rPr>
        <w:t>黑眼圈</w:t>
      </w:r>
    </w:p>
    <w:bookmarkEnd w:id="15"/>
    <w:p w14:paraId="58B0F126">
      <w:pPr>
        <w:pStyle w:val="53"/>
        <w:spacing w:before="156" w:beforeLines="50" w:after="156" w:afterLines="50"/>
        <w:rPr>
          <w:rFonts w:hint="eastAsia" w:hAnsi="宋体"/>
        </w:rPr>
      </w:pPr>
      <w:r>
        <w:rPr>
          <w:rFonts w:hAnsi="宋体"/>
        </w:rPr>
        <w:t>表</w:t>
      </w:r>
      <w:r>
        <w:rPr>
          <w:rFonts w:hint="eastAsia" w:hAnsi="宋体"/>
        </w:rPr>
        <w:fldChar w:fldCharType="begin"/>
      </w:r>
      <w:r>
        <w:rPr>
          <w:rFonts w:hint="eastAsia" w:hAnsi="宋体"/>
        </w:rPr>
        <w:instrText xml:space="preserve"> SEQ 表 \* ARABIC </w:instrText>
      </w:r>
      <w:r>
        <w:rPr>
          <w:rFonts w:hint="eastAsia" w:hAnsi="宋体"/>
        </w:rPr>
        <w:fldChar w:fldCharType="separate"/>
      </w:r>
      <w:r>
        <w:rPr>
          <w:rFonts w:hint="eastAsia" w:hAnsi="宋体"/>
        </w:rPr>
        <w:t>13</w:t>
      </w:r>
      <w:r>
        <w:rPr>
          <w:rFonts w:hint="eastAsia" w:hAnsi="宋体"/>
        </w:rPr>
        <w:fldChar w:fldCharType="end"/>
      </w:r>
      <w:r>
        <w:rPr>
          <w:rFonts w:hint="eastAsia" w:hAnsi="宋体"/>
        </w:rPr>
        <w:t xml:space="preserve"> 黑眼圈衰老分级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00B6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17202E14">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48946A17">
            <w:pPr>
              <w:jc w:val="center"/>
              <w:rPr>
                <w:rFonts w:hint="eastAsia" w:ascii="宋体" w:hAnsi="宋体" w:cs="宋体"/>
                <w:sz w:val="18"/>
                <w:szCs w:val="21"/>
              </w:rPr>
            </w:pPr>
            <w:r>
              <w:rPr>
                <w:rFonts w:hint="eastAsia" w:ascii="宋体" w:hAnsi="宋体" w:cs="宋体"/>
                <w:sz w:val="18"/>
                <w:szCs w:val="21"/>
              </w:rPr>
              <w:t>分级描述</w:t>
            </w:r>
          </w:p>
        </w:tc>
      </w:tr>
      <w:tr w14:paraId="55B1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00648217">
            <w:pPr>
              <w:jc w:val="center"/>
              <w:rPr>
                <w:rFonts w:hint="eastAsia" w:ascii="宋体" w:hAnsi="宋体" w:cs="宋体"/>
                <w:sz w:val="18"/>
                <w:szCs w:val="21"/>
              </w:rPr>
            </w:pPr>
            <w:r>
              <w:rPr>
                <w:rFonts w:hint="eastAsia" w:ascii="宋体" w:hAnsi="宋体" w:cs="宋体"/>
                <w:sz w:val="18"/>
                <w:szCs w:val="21"/>
              </w:rPr>
              <w:t>0级</w:t>
            </w:r>
          </w:p>
        </w:tc>
        <w:tc>
          <w:tcPr>
            <w:tcW w:w="5669" w:type="dxa"/>
            <w:vAlign w:val="center"/>
          </w:tcPr>
          <w:p w14:paraId="2ADF5AF7">
            <w:pPr>
              <w:jc w:val="left"/>
              <w:rPr>
                <w:rFonts w:hint="eastAsia" w:ascii="宋体" w:hAnsi="宋体" w:cs="宋体"/>
                <w:sz w:val="18"/>
                <w:szCs w:val="21"/>
              </w:rPr>
            </w:pPr>
            <w:r>
              <w:rPr>
                <w:rFonts w:hint="eastAsia" w:ascii="宋体" w:hAnsi="宋体" w:cs="宋体"/>
                <w:sz w:val="18"/>
                <w:szCs w:val="21"/>
              </w:rPr>
              <w:t>眶下区域肤色均匀，眼周无可见色差；无结构凹陷阴影。</w:t>
            </w:r>
          </w:p>
        </w:tc>
      </w:tr>
      <w:tr w14:paraId="3FF1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3BA5141">
            <w:pPr>
              <w:jc w:val="center"/>
              <w:rPr>
                <w:rFonts w:hint="eastAsia" w:ascii="宋体" w:hAnsi="宋体" w:cs="宋体"/>
                <w:sz w:val="18"/>
                <w:szCs w:val="21"/>
              </w:rPr>
            </w:pPr>
            <w:r>
              <w:rPr>
                <w:rFonts w:hint="eastAsia" w:ascii="宋体" w:hAnsi="宋体" w:cs="宋体"/>
                <w:sz w:val="18"/>
                <w:szCs w:val="21"/>
              </w:rPr>
              <w:t>1级</w:t>
            </w:r>
          </w:p>
        </w:tc>
        <w:tc>
          <w:tcPr>
            <w:tcW w:w="5669" w:type="dxa"/>
            <w:vAlign w:val="center"/>
          </w:tcPr>
          <w:p w14:paraId="6DCBD685">
            <w:pPr>
              <w:jc w:val="left"/>
              <w:rPr>
                <w:rFonts w:hint="eastAsia" w:ascii="宋体" w:hAnsi="宋体" w:cs="宋体"/>
                <w:sz w:val="18"/>
                <w:szCs w:val="21"/>
              </w:rPr>
            </w:pPr>
            <w:r>
              <w:rPr>
                <w:rFonts w:hint="eastAsia" w:ascii="宋体" w:hAnsi="宋体" w:cs="宋体"/>
                <w:sz w:val="18"/>
                <w:szCs w:val="21"/>
              </w:rPr>
              <w:t>眶下内侧极淡青灰或浅褐色调</w:t>
            </w:r>
            <w:bookmarkStart w:id="16" w:name="OLE_LINK29"/>
            <w:r>
              <w:rPr>
                <w:rFonts w:hint="eastAsia" w:ascii="宋体" w:hAnsi="宋体" w:cs="宋体"/>
                <w:sz w:val="18"/>
                <w:szCs w:val="21"/>
              </w:rPr>
              <w:t>，眼周有轻微色差，</w:t>
            </w:r>
            <w:bookmarkEnd w:id="16"/>
            <w:r>
              <w:rPr>
                <w:rFonts w:hint="eastAsia" w:ascii="宋体" w:hAnsi="宋体" w:cs="宋体"/>
                <w:sz w:val="18"/>
                <w:szCs w:val="21"/>
              </w:rPr>
              <w:t>无明确边界</w:t>
            </w:r>
            <w:bookmarkStart w:id="17" w:name="OLE_LINK28"/>
            <w:r>
              <w:rPr>
                <w:rFonts w:hint="eastAsia" w:ascii="宋体" w:hAnsi="宋体" w:cs="宋体"/>
                <w:sz w:val="18"/>
                <w:szCs w:val="21"/>
              </w:rPr>
              <w:t>；</w:t>
            </w:r>
            <w:bookmarkEnd w:id="17"/>
            <w:r>
              <w:rPr>
                <w:rFonts w:hint="eastAsia" w:ascii="宋体" w:hAnsi="宋体" w:cs="宋体"/>
                <w:sz w:val="18"/>
                <w:szCs w:val="21"/>
              </w:rPr>
              <w:t>皮肤厚度正常，无结构凹陷。</w:t>
            </w:r>
          </w:p>
        </w:tc>
      </w:tr>
    </w:tbl>
    <w:p w14:paraId="36A4C889">
      <w:pPr>
        <w:pStyle w:val="53"/>
        <w:spacing w:before="156" w:beforeLines="50" w:after="156" w:afterLines="50"/>
        <w:rPr>
          <w:rFonts w:hint="eastAsia" w:hAnsi="宋体"/>
        </w:rPr>
      </w:pPr>
    </w:p>
    <w:p w14:paraId="630DF932">
      <w:pPr>
        <w:pStyle w:val="53"/>
        <w:spacing w:before="156" w:beforeLines="50" w:after="156" w:afterLines="50"/>
        <w:rPr>
          <w:rFonts w:hint="eastAsia" w:hAnsi="宋体"/>
        </w:rPr>
      </w:pPr>
      <w:r>
        <w:rPr>
          <w:rFonts w:hAnsi="宋体"/>
        </w:rPr>
        <w:t>表</w:t>
      </w:r>
      <w:r>
        <w:rPr>
          <w:rFonts w:hint="eastAsia" w:hAnsi="宋体"/>
        </w:rPr>
        <w:fldChar w:fldCharType="begin"/>
      </w:r>
      <w:r>
        <w:rPr>
          <w:rFonts w:hint="eastAsia" w:hAnsi="宋体"/>
        </w:rPr>
        <w:instrText xml:space="preserve"> SEQ 表 \* ARABIC </w:instrText>
      </w:r>
      <w:r>
        <w:rPr>
          <w:rFonts w:hint="eastAsia" w:hAnsi="宋体"/>
        </w:rPr>
        <w:fldChar w:fldCharType="separate"/>
      </w:r>
      <w:r>
        <w:rPr>
          <w:rFonts w:hint="eastAsia" w:hAnsi="宋体"/>
        </w:rPr>
        <w:t>13</w:t>
      </w:r>
      <w:r>
        <w:rPr>
          <w:rFonts w:hint="eastAsia" w:hAnsi="宋体"/>
        </w:rPr>
        <w:fldChar w:fldCharType="end"/>
      </w:r>
      <w:r>
        <w:rPr>
          <w:rFonts w:hint="eastAsia" w:hAnsi="宋体"/>
        </w:rPr>
        <w:t xml:space="preserve"> 黑眼圈衰老分级（续）</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356D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A7771AB">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335094E6">
            <w:pPr>
              <w:jc w:val="center"/>
              <w:rPr>
                <w:rFonts w:hint="eastAsia" w:ascii="宋体" w:hAnsi="宋体" w:cs="宋体"/>
                <w:sz w:val="18"/>
                <w:szCs w:val="21"/>
              </w:rPr>
            </w:pPr>
            <w:r>
              <w:rPr>
                <w:rFonts w:hint="eastAsia" w:ascii="宋体" w:hAnsi="宋体" w:cs="宋体"/>
                <w:sz w:val="18"/>
                <w:szCs w:val="21"/>
              </w:rPr>
              <w:t>分级描述</w:t>
            </w:r>
          </w:p>
        </w:tc>
      </w:tr>
      <w:tr w14:paraId="20BD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23C68713">
            <w:pPr>
              <w:jc w:val="center"/>
              <w:rPr>
                <w:rFonts w:hint="eastAsia" w:ascii="宋体" w:hAnsi="宋体" w:cs="宋体"/>
                <w:sz w:val="18"/>
                <w:szCs w:val="21"/>
              </w:rPr>
            </w:pPr>
            <w:r>
              <w:rPr>
                <w:rFonts w:hint="eastAsia" w:ascii="宋体" w:hAnsi="宋体" w:cs="宋体"/>
                <w:sz w:val="18"/>
                <w:szCs w:val="21"/>
              </w:rPr>
              <w:t>2级</w:t>
            </w:r>
          </w:p>
        </w:tc>
        <w:tc>
          <w:tcPr>
            <w:tcW w:w="5669" w:type="dxa"/>
            <w:vAlign w:val="center"/>
          </w:tcPr>
          <w:p w14:paraId="12389BCD">
            <w:pPr>
              <w:jc w:val="left"/>
              <w:rPr>
                <w:rFonts w:hint="eastAsia" w:ascii="宋体" w:hAnsi="宋体" w:cs="宋体"/>
                <w:sz w:val="18"/>
                <w:szCs w:val="21"/>
              </w:rPr>
            </w:pPr>
            <w:r>
              <w:rPr>
                <w:rFonts w:hint="eastAsia" w:ascii="宋体" w:hAnsi="宋体" w:cs="宋体"/>
                <w:sz w:val="18"/>
                <w:szCs w:val="21"/>
              </w:rPr>
              <w:t>眶下区轻度均匀暗沉（淡青或浅棕），范围限于下睑中内侧，眼周色差轻微但可辨；可能出现轻微结构凹陷。</w:t>
            </w:r>
          </w:p>
        </w:tc>
      </w:tr>
      <w:tr w14:paraId="2826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2C7CA42D">
            <w:pPr>
              <w:jc w:val="center"/>
              <w:rPr>
                <w:rFonts w:hint="eastAsia" w:ascii="宋体" w:hAnsi="宋体" w:cs="宋体"/>
                <w:sz w:val="18"/>
                <w:szCs w:val="21"/>
              </w:rPr>
            </w:pPr>
            <w:r>
              <w:rPr>
                <w:rFonts w:hint="eastAsia" w:ascii="宋体" w:hAnsi="宋体" w:cs="宋体"/>
                <w:sz w:val="18"/>
                <w:szCs w:val="21"/>
              </w:rPr>
              <w:t>3级</w:t>
            </w:r>
          </w:p>
        </w:tc>
        <w:tc>
          <w:tcPr>
            <w:tcW w:w="5669" w:type="dxa"/>
            <w:vAlign w:val="center"/>
          </w:tcPr>
          <w:p w14:paraId="44B32884">
            <w:pPr>
              <w:jc w:val="left"/>
              <w:rPr>
                <w:rFonts w:hint="eastAsia" w:ascii="宋体" w:hAnsi="宋体" w:cs="宋体"/>
                <w:sz w:val="18"/>
                <w:szCs w:val="21"/>
              </w:rPr>
            </w:pPr>
            <w:r>
              <w:rPr>
                <w:rFonts w:hint="eastAsia" w:ascii="宋体" w:hAnsi="宋体" w:cs="宋体"/>
                <w:sz w:val="18"/>
                <w:szCs w:val="21"/>
              </w:rPr>
              <w:t>眶下区域呈中等程度棕褐色（色素型）或青紫色（血管型），眼周色差清晰，常伴局部不均；常伴轻度结构凹陷。</w:t>
            </w:r>
          </w:p>
        </w:tc>
      </w:tr>
      <w:tr w14:paraId="2699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5A7769EB">
            <w:pPr>
              <w:jc w:val="center"/>
              <w:rPr>
                <w:rFonts w:hint="eastAsia" w:ascii="宋体" w:hAnsi="宋体" w:cs="宋体"/>
                <w:sz w:val="18"/>
                <w:szCs w:val="21"/>
              </w:rPr>
            </w:pPr>
            <w:r>
              <w:rPr>
                <w:rFonts w:hint="eastAsia" w:ascii="宋体" w:hAnsi="宋体" w:cs="宋体"/>
                <w:sz w:val="18"/>
                <w:szCs w:val="21"/>
              </w:rPr>
              <w:t>4级</w:t>
            </w:r>
          </w:p>
        </w:tc>
        <w:tc>
          <w:tcPr>
            <w:tcW w:w="5669" w:type="dxa"/>
            <w:vAlign w:val="center"/>
          </w:tcPr>
          <w:p w14:paraId="32273E9A">
            <w:pPr>
              <w:jc w:val="left"/>
              <w:rPr>
                <w:rFonts w:hint="eastAsia" w:ascii="宋体" w:hAnsi="宋体" w:cs="宋体"/>
                <w:sz w:val="18"/>
                <w:szCs w:val="21"/>
              </w:rPr>
            </w:pPr>
            <w:r>
              <w:rPr>
                <w:rFonts w:hint="eastAsia" w:ascii="宋体" w:hAnsi="宋体" w:cs="宋体"/>
                <w:sz w:val="18"/>
                <w:szCs w:val="21"/>
              </w:rPr>
              <w:t>眶下区出现显著深褐色（色素型）或青紫色（血管型），边界较清晰，眼周色差明显；常伴中度结构凹陷。</w:t>
            </w:r>
            <w:r>
              <w:rPr>
                <w:rFonts w:ascii="宋体" w:hAnsi="宋体" w:cs="宋体"/>
                <w:sz w:val="18"/>
                <w:szCs w:val="21"/>
              </w:rPr>
              <w:t xml:space="preserve"> </w:t>
            </w:r>
          </w:p>
        </w:tc>
      </w:tr>
      <w:tr w14:paraId="3145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68BC4F06">
            <w:pPr>
              <w:jc w:val="center"/>
              <w:rPr>
                <w:rFonts w:hint="eastAsia" w:ascii="宋体" w:hAnsi="宋体" w:cs="宋体"/>
                <w:sz w:val="18"/>
                <w:szCs w:val="21"/>
              </w:rPr>
            </w:pPr>
            <w:r>
              <w:rPr>
                <w:rFonts w:hint="eastAsia" w:ascii="宋体" w:hAnsi="宋体" w:cs="宋体"/>
                <w:sz w:val="18"/>
                <w:szCs w:val="21"/>
              </w:rPr>
              <w:t>5级</w:t>
            </w:r>
          </w:p>
        </w:tc>
        <w:tc>
          <w:tcPr>
            <w:tcW w:w="5669" w:type="dxa"/>
            <w:vAlign w:val="center"/>
          </w:tcPr>
          <w:p w14:paraId="1B30915E">
            <w:pPr>
              <w:jc w:val="left"/>
              <w:rPr>
                <w:rFonts w:hint="eastAsia" w:ascii="宋体" w:hAnsi="宋体" w:cs="宋体"/>
                <w:sz w:val="18"/>
                <w:szCs w:val="21"/>
              </w:rPr>
            </w:pPr>
            <w:r>
              <w:rPr>
                <w:rFonts w:hint="eastAsia" w:ascii="宋体" w:hAnsi="宋体" w:cs="宋体"/>
                <w:sz w:val="18"/>
                <w:szCs w:val="21"/>
              </w:rPr>
              <w:t>眶下区域呈弥漫性深棕至灰黑色（血管型），或显著呈紫蓝色（血管型），眼周色差非常明显，且肤色明暗对比较强；常伴明显结构凹陷。</w:t>
            </w:r>
          </w:p>
        </w:tc>
      </w:tr>
    </w:tbl>
    <w:p w14:paraId="65F4C9EA">
      <w:pPr>
        <w:pStyle w:val="53"/>
        <w:jc w:val="both"/>
        <w:rPr>
          <w:rFonts w:hint="eastAsia" w:hAnsi="宋体"/>
        </w:rPr>
      </w:pPr>
    </w:p>
    <w:p w14:paraId="2B2C5A1B">
      <w:pPr>
        <w:pStyle w:val="3"/>
        <w:numPr>
          <w:ilvl w:val="0"/>
          <w:numId w:val="0"/>
        </w:numPr>
        <w:rPr>
          <w:rFonts w:hint="eastAsia"/>
        </w:rPr>
      </w:pPr>
      <w:r>
        <w:rPr>
          <w:rFonts w:hint="eastAsia"/>
        </w:rPr>
        <w:t>6.2.9</w:t>
      </w:r>
      <w:r>
        <w:t xml:space="preserve"> </w:t>
      </w:r>
      <w:r>
        <w:rPr>
          <w:rFonts w:hint="eastAsia"/>
        </w:rPr>
        <w:t>眶周衰老</w:t>
      </w:r>
    </w:p>
    <w:p w14:paraId="3CEA68B6">
      <w:pPr>
        <w:pStyle w:val="53"/>
        <w:spacing w:before="156" w:beforeLines="50" w:after="156" w:afterLines="5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14</w:t>
      </w:r>
      <w:r>
        <w:rPr>
          <w:rFonts w:hAnsi="宋体"/>
        </w:rPr>
        <w:fldChar w:fldCharType="end"/>
      </w:r>
      <w:r>
        <w:rPr>
          <w:rFonts w:hint="eastAsia" w:hAnsi="宋体"/>
        </w:rPr>
        <w:t xml:space="preserve"> 眶周衰老分级</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669"/>
      </w:tblGrid>
      <w:tr w14:paraId="2E28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835" w:type="dxa"/>
            <w:vAlign w:val="center"/>
          </w:tcPr>
          <w:p w14:paraId="07BFD29B">
            <w:pPr>
              <w:jc w:val="center"/>
              <w:rPr>
                <w:rFonts w:hint="eastAsia" w:ascii="宋体" w:hAnsi="宋体" w:cs="宋体"/>
                <w:sz w:val="18"/>
                <w:szCs w:val="21"/>
              </w:rPr>
            </w:pPr>
            <w:r>
              <w:rPr>
                <w:rFonts w:hint="eastAsia" w:ascii="宋体" w:hAnsi="宋体" w:cs="宋体"/>
                <w:sz w:val="18"/>
                <w:szCs w:val="21"/>
              </w:rPr>
              <w:t>分级</w:t>
            </w:r>
          </w:p>
        </w:tc>
        <w:tc>
          <w:tcPr>
            <w:tcW w:w="5669" w:type="dxa"/>
            <w:vAlign w:val="center"/>
          </w:tcPr>
          <w:p w14:paraId="64FF3888">
            <w:pPr>
              <w:jc w:val="center"/>
              <w:rPr>
                <w:rFonts w:hint="eastAsia" w:ascii="宋体" w:hAnsi="宋体" w:cs="宋体"/>
                <w:sz w:val="18"/>
                <w:szCs w:val="21"/>
              </w:rPr>
            </w:pPr>
            <w:r>
              <w:rPr>
                <w:rFonts w:hint="eastAsia" w:ascii="宋体" w:hAnsi="宋体" w:cs="宋体"/>
                <w:sz w:val="18"/>
                <w:szCs w:val="21"/>
              </w:rPr>
              <w:t>分级描述</w:t>
            </w:r>
          </w:p>
        </w:tc>
      </w:tr>
      <w:tr w14:paraId="3C0B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691DE198">
            <w:pPr>
              <w:jc w:val="center"/>
              <w:rPr>
                <w:rFonts w:hint="eastAsia" w:ascii="宋体" w:hAnsi="宋体" w:cs="宋体"/>
                <w:sz w:val="18"/>
                <w:szCs w:val="21"/>
              </w:rPr>
            </w:pPr>
            <w:r>
              <w:rPr>
                <w:rFonts w:hint="eastAsia" w:ascii="宋体" w:hAnsi="宋体" w:cs="宋体"/>
                <w:sz w:val="18"/>
                <w:szCs w:val="21"/>
              </w:rPr>
              <w:t>0级</w:t>
            </w:r>
          </w:p>
        </w:tc>
        <w:tc>
          <w:tcPr>
            <w:tcW w:w="5669" w:type="dxa"/>
            <w:vAlign w:val="center"/>
          </w:tcPr>
          <w:p w14:paraId="3A647C8E">
            <w:pPr>
              <w:jc w:val="left"/>
              <w:rPr>
                <w:rFonts w:hint="eastAsia" w:ascii="宋体" w:hAnsi="宋体" w:cs="宋体"/>
                <w:sz w:val="18"/>
                <w:szCs w:val="21"/>
              </w:rPr>
            </w:pPr>
            <w:r>
              <w:rPr>
                <w:rFonts w:hint="eastAsia" w:ascii="宋体" w:hAnsi="宋体" w:cs="宋体"/>
                <w:sz w:val="18"/>
                <w:szCs w:val="21"/>
              </w:rPr>
              <w:t>眶周区域肤色均匀，无色素沉着；皮肤紧致，无细纹、皱纹、凹陷或膨出；睑-颊轮廓平滑连续，呈典型年轻态。</w:t>
            </w:r>
          </w:p>
        </w:tc>
      </w:tr>
      <w:tr w14:paraId="6933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236D327">
            <w:pPr>
              <w:jc w:val="center"/>
              <w:rPr>
                <w:rFonts w:hint="eastAsia" w:ascii="宋体" w:hAnsi="宋体" w:cs="宋体"/>
                <w:sz w:val="18"/>
                <w:szCs w:val="21"/>
              </w:rPr>
            </w:pPr>
            <w:r>
              <w:rPr>
                <w:rFonts w:hint="eastAsia" w:ascii="宋体" w:hAnsi="宋体" w:cs="宋体"/>
                <w:sz w:val="18"/>
                <w:szCs w:val="21"/>
              </w:rPr>
              <w:t>1级</w:t>
            </w:r>
          </w:p>
        </w:tc>
        <w:tc>
          <w:tcPr>
            <w:tcW w:w="5669" w:type="dxa"/>
            <w:vAlign w:val="center"/>
          </w:tcPr>
          <w:p w14:paraId="5C4F4C6B">
            <w:pPr>
              <w:jc w:val="left"/>
              <w:rPr>
                <w:rFonts w:hint="eastAsia" w:ascii="宋体" w:hAnsi="宋体" w:cs="宋体"/>
                <w:sz w:val="18"/>
                <w:szCs w:val="21"/>
              </w:rPr>
            </w:pPr>
            <w:r>
              <w:rPr>
                <w:rFonts w:hint="eastAsia" w:ascii="宋体" w:hAnsi="宋体" w:cs="宋体"/>
                <w:sz w:val="18"/>
                <w:szCs w:val="21"/>
              </w:rPr>
              <w:t>眶周区域可见色素沉着；上睑或下睑可见细纹；外眦出现轻微鱼尾纹；轻度泪沟，仅侧光下可见。</w:t>
            </w:r>
          </w:p>
        </w:tc>
      </w:tr>
      <w:tr w14:paraId="619E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9206BCF">
            <w:pPr>
              <w:jc w:val="center"/>
              <w:rPr>
                <w:rFonts w:hint="eastAsia" w:ascii="宋体" w:hAnsi="宋体" w:cs="宋体"/>
                <w:sz w:val="18"/>
                <w:szCs w:val="21"/>
              </w:rPr>
            </w:pPr>
            <w:r>
              <w:rPr>
                <w:rFonts w:hint="eastAsia" w:ascii="宋体" w:hAnsi="宋体" w:cs="宋体"/>
                <w:sz w:val="18"/>
                <w:szCs w:val="21"/>
              </w:rPr>
              <w:t>2级</w:t>
            </w:r>
          </w:p>
        </w:tc>
        <w:tc>
          <w:tcPr>
            <w:tcW w:w="5669" w:type="dxa"/>
            <w:vAlign w:val="center"/>
          </w:tcPr>
          <w:p w14:paraId="6BD4E692">
            <w:pPr>
              <w:jc w:val="left"/>
              <w:rPr>
                <w:rFonts w:hint="eastAsia" w:ascii="宋体" w:hAnsi="宋体" w:cs="宋体"/>
                <w:sz w:val="18"/>
                <w:szCs w:val="21"/>
              </w:rPr>
            </w:pPr>
            <w:r>
              <w:rPr>
                <w:rFonts w:hint="eastAsia" w:ascii="宋体" w:hAnsi="宋体" w:cs="宋体"/>
                <w:sz w:val="18"/>
                <w:szCs w:val="21"/>
              </w:rPr>
              <w:t>眶周区域结构型黑眼圈明显（伴轻度阴影）；静态细纹出现于下睑及外眦；鱼尾纹中等深度；泪沟延伸至瞳孔中线，形成浅睑-颊沟。</w:t>
            </w:r>
          </w:p>
        </w:tc>
      </w:tr>
      <w:tr w14:paraId="67E7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166EEBA7">
            <w:pPr>
              <w:jc w:val="center"/>
              <w:rPr>
                <w:rFonts w:hint="eastAsia" w:ascii="宋体" w:hAnsi="宋体" w:cs="宋体"/>
                <w:sz w:val="18"/>
                <w:szCs w:val="21"/>
              </w:rPr>
            </w:pPr>
            <w:r>
              <w:rPr>
                <w:rFonts w:hint="eastAsia" w:ascii="宋体" w:hAnsi="宋体" w:cs="宋体"/>
                <w:sz w:val="18"/>
                <w:szCs w:val="21"/>
              </w:rPr>
              <w:t>3级</w:t>
            </w:r>
          </w:p>
        </w:tc>
        <w:tc>
          <w:tcPr>
            <w:tcW w:w="5669" w:type="dxa"/>
            <w:vAlign w:val="center"/>
          </w:tcPr>
          <w:p w14:paraId="38531F5D">
            <w:pPr>
              <w:jc w:val="left"/>
              <w:rPr>
                <w:rFonts w:hint="eastAsia" w:ascii="宋体" w:hAnsi="宋体" w:cs="宋体"/>
                <w:sz w:val="18"/>
                <w:szCs w:val="21"/>
              </w:rPr>
            </w:pPr>
            <w:r>
              <w:rPr>
                <w:rFonts w:hint="eastAsia" w:ascii="宋体" w:hAnsi="宋体" w:cs="宋体"/>
                <w:sz w:val="18"/>
                <w:szCs w:val="21"/>
              </w:rPr>
              <w:t>眶周区域混合型黑眼圈（色素+血管+阴影）；上睑轻度松弛或凹陷；静态鱼尾纹清晰；眶周多区域可见静态细纹；泪沟与睑-颊沟加深，呈轻度台阶；轻度眼袋。</w:t>
            </w:r>
          </w:p>
        </w:tc>
      </w:tr>
      <w:tr w14:paraId="608F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2512F0DA">
            <w:pPr>
              <w:jc w:val="center"/>
              <w:rPr>
                <w:rFonts w:hint="eastAsia" w:ascii="宋体" w:hAnsi="宋体" w:cs="宋体"/>
                <w:sz w:val="18"/>
                <w:szCs w:val="21"/>
              </w:rPr>
            </w:pPr>
            <w:r>
              <w:rPr>
                <w:rFonts w:hint="eastAsia" w:ascii="宋体" w:hAnsi="宋体" w:cs="宋体"/>
                <w:sz w:val="18"/>
                <w:szCs w:val="21"/>
              </w:rPr>
              <w:t>4级</w:t>
            </w:r>
          </w:p>
        </w:tc>
        <w:tc>
          <w:tcPr>
            <w:tcW w:w="5669" w:type="dxa"/>
            <w:vAlign w:val="center"/>
          </w:tcPr>
          <w:p w14:paraId="62AEA227">
            <w:pPr>
              <w:jc w:val="left"/>
              <w:rPr>
                <w:rFonts w:hint="eastAsia" w:ascii="宋体" w:hAnsi="宋体" w:cs="宋体"/>
                <w:sz w:val="18"/>
                <w:szCs w:val="21"/>
              </w:rPr>
            </w:pPr>
            <w:r>
              <w:rPr>
                <w:rFonts w:hint="eastAsia" w:ascii="宋体" w:hAnsi="宋体" w:cs="宋体"/>
                <w:sz w:val="18"/>
                <w:szCs w:val="21"/>
              </w:rPr>
              <w:t>眶周区域严重结构型黑眼圈，肤色不均；上睑皮肤下垂致“三角眼”；深鱼尾纹伴褶皱；静态纹广泛分布；泪沟与睑-颊沟显著，呈台阶状；眼袋明显；中面部轻度下移。</w:t>
            </w:r>
          </w:p>
        </w:tc>
      </w:tr>
      <w:tr w14:paraId="7318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vAlign w:val="center"/>
          </w:tcPr>
          <w:p w14:paraId="7E0F197D">
            <w:pPr>
              <w:jc w:val="center"/>
              <w:rPr>
                <w:rFonts w:hint="eastAsia" w:ascii="宋体" w:hAnsi="宋体" w:cs="宋体"/>
                <w:sz w:val="18"/>
                <w:szCs w:val="21"/>
              </w:rPr>
            </w:pPr>
            <w:r>
              <w:rPr>
                <w:rFonts w:hint="eastAsia" w:ascii="宋体" w:hAnsi="宋体" w:cs="宋体"/>
                <w:sz w:val="18"/>
                <w:szCs w:val="21"/>
              </w:rPr>
              <w:t>5级</w:t>
            </w:r>
          </w:p>
        </w:tc>
        <w:tc>
          <w:tcPr>
            <w:tcW w:w="5669" w:type="dxa"/>
            <w:vAlign w:val="center"/>
          </w:tcPr>
          <w:p w14:paraId="2451D9AE">
            <w:pPr>
              <w:jc w:val="left"/>
              <w:rPr>
                <w:rFonts w:hint="eastAsia" w:ascii="宋体" w:hAnsi="宋体" w:cs="宋体"/>
                <w:sz w:val="18"/>
                <w:szCs w:val="21"/>
              </w:rPr>
            </w:pPr>
            <w:r>
              <w:rPr>
                <w:rFonts w:hint="eastAsia" w:ascii="宋体" w:hAnsi="宋体" w:cs="宋体"/>
                <w:sz w:val="18"/>
                <w:szCs w:val="21"/>
              </w:rPr>
              <w:t>眶周区域眼周皮肤重度萎缩与松弛；上睑显著下垂；深而宽的鱼尾纹融合成网状；泪沟-面颊沟-鼻唇沟连成“三沟一体”；重度眼袋伴脂肪膨出；中面部明显下移，整体呈衰老面容。</w:t>
            </w:r>
          </w:p>
        </w:tc>
      </w:tr>
    </w:tbl>
    <w:p w14:paraId="449CCF27">
      <w:pPr>
        <w:spacing w:before="120" w:after="120" w:line="288" w:lineRule="auto"/>
        <w:jc w:val="center"/>
        <w:rPr>
          <w:rFonts w:hint="eastAsia" w:ascii="黑体" w:hAnsi="黑体" w:eastAsia="黑体" w:cs="黑体"/>
          <w:szCs w:val="21"/>
        </w:rPr>
      </w:pPr>
      <w:r>
        <w:rPr>
          <w:rFonts w:hint="eastAsia"/>
          <w:sz w:val="18"/>
        </w:rPr>
        <w:br w:type="page"/>
      </w:r>
      <w:r>
        <w:rPr>
          <w:rFonts w:hint="eastAsia" w:ascii="黑体" w:hAnsi="黑体" w:eastAsia="黑体" w:cs="黑体"/>
          <w:szCs w:val="21"/>
        </w:rPr>
        <w:t>附录A</w:t>
      </w:r>
    </w:p>
    <w:p w14:paraId="1749E644">
      <w:pPr>
        <w:spacing w:before="120" w:after="120" w:line="288" w:lineRule="auto"/>
        <w:jc w:val="center"/>
        <w:rPr>
          <w:rFonts w:hint="eastAsia" w:ascii="黑体" w:hAnsi="黑体" w:eastAsia="黑体" w:cs="黑体"/>
          <w:szCs w:val="21"/>
        </w:rPr>
      </w:pPr>
      <w:r>
        <w:rPr>
          <w:rFonts w:hint="eastAsia" w:ascii="黑体" w:hAnsi="黑体" w:eastAsia="黑体" w:cs="黑体"/>
          <w:szCs w:val="21"/>
        </w:rPr>
        <w:t>(资料性)</w:t>
      </w:r>
    </w:p>
    <w:p w14:paraId="1F6C4194">
      <w:pPr>
        <w:tabs>
          <w:tab w:val="left" w:pos="6405"/>
        </w:tabs>
        <w:spacing w:before="120" w:after="120" w:line="288" w:lineRule="auto"/>
        <w:jc w:val="center"/>
        <w:rPr>
          <w:sz w:val="18"/>
          <w:szCs w:val="21"/>
        </w:rPr>
      </w:pPr>
      <w:r>
        <w:rPr>
          <w:rFonts w:hint="eastAsia" w:ascii="黑体" w:hAnsi="黑体" w:eastAsia="黑体" w:cs="黑体"/>
          <w:szCs w:val="21"/>
        </w:rPr>
        <w:t>眼部皮肤影像参数评估分级示例图</w:t>
      </w:r>
    </w:p>
    <w:p w14:paraId="790CEA61">
      <w:pPr>
        <w:pStyle w:val="52"/>
        <w:spacing w:before="120" w:after="120" w:line="288" w:lineRule="auto"/>
        <w:ind w:firstLine="0" w:firstLineChars="0"/>
        <w:rPr>
          <w:rFonts w:cs="黑体"/>
          <w:szCs w:val="21"/>
          <w:lang w:bidi="ca-ES"/>
        </w:rPr>
      </w:pPr>
      <w:r>
        <w:rPr>
          <w:rFonts w:hint="eastAsia" w:ascii="黑体" w:hAnsi="黑体" w:eastAsia="黑体" w:cs="黑体"/>
          <w:szCs w:val="21"/>
          <w:lang w:val="ca-ES" w:eastAsia="ca-ES" w:bidi="ca-ES"/>
        </w:rPr>
        <w:t xml:space="preserve">A.1 </w:t>
      </w:r>
      <w:r>
        <w:rPr>
          <w:rFonts w:hint="eastAsia" w:ascii="宋体" w:hAnsi="宋体" w:cs="宋体"/>
          <w:szCs w:val="21"/>
          <w:lang w:val="ca-ES" w:eastAsia="ca-ES"/>
        </w:rPr>
        <w:t>上睑外侧下垂</w:t>
      </w:r>
      <w:r>
        <w:rPr>
          <w:rFonts w:hint="eastAsia" w:ascii="宋体" w:hAnsi="宋体" w:cs="宋体"/>
          <w:szCs w:val="21"/>
        </w:rPr>
        <w:t>分级示例图见表A.1。</w:t>
      </w:r>
    </w:p>
    <w:p w14:paraId="210CFE37">
      <w:pPr>
        <w:jc w:val="center"/>
        <w:rPr>
          <w:rFonts w:hint="eastAsia" w:ascii="黑体" w:hAnsi="黑体" w:eastAsia="黑体" w:cs="黑体"/>
          <w:szCs w:val="21"/>
        </w:rPr>
      </w:pPr>
      <w:r>
        <w:rPr>
          <w:rFonts w:hint="eastAsia" w:ascii="黑体" w:hAnsi="黑体" w:eastAsia="黑体" w:cs="黑体"/>
          <w:szCs w:val="21"/>
        </w:rPr>
        <w:t>表A</w:t>
      </w:r>
      <w:r>
        <w:rPr>
          <w:rFonts w:ascii="黑体" w:hAnsi="黑体" w:eastAsia="黑体" w:cs="黑体"/>
          <w:szCs w:val="21"/>
        </w:rPr>
        <w:t xml:space="preserve">.1 </w:t>
      </w:r>
      <w:r>
        <w:rPr>
          <w:rFonts w:hint="eastAsia" w:ascii="黑体" w:hAnsi="黑体" w:eastAsia="黑体" w:cs="黑体"/>
          <w:szCs w:val="21"/>
        </w:rPr>
        <w:t>上睑外侧下垂分级示例图</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3523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7F887482">
            <w:pPr>
              <w:jc w:val="center"/>
              <w:rPr>
                <w:rFonts w:hint="eastAsia" w:ascii="宋体" w:hAnsi="宋体" w:cs="宋体"/>
                <w:sz w:val="18"/>
                <w:szCs w:val="18"/>
              </w:rPr>
            </w:pPr>
            <w:r>
              <w:rPr>
                <w:rFonts w:hint="eastAsia" w:ascii="宋体" w:hAnsi="宋体" w:cs="宋体"/>
                <w:sz w:val="18"/>
                <w:szCs w:val="18"/>
              </w:rPr>
              <w:t>分级</w:t>
            </w:r>
          </w:p>
        </w:tc>
        <w:tc>
          <w:tcPr>
            <w:tcW w:w="5352" w:type="dxa"/>
            <w:vAlign w:val="center"/>
          </w:tcPr>
          <w:p w14:paraId="30EAA75F">
            <w:pPr>
              <w:jc w:val="center"/>
              <w:rPr>
                <w:rFonts w:hint="eastAsia" w:ascii="宋体" w:hAnsi="宋体" w:cs="宋体"/>
                <w:sz w:val="18"/>
                <w:szCs w:val="18"/>
              </w:rPr>
            </w:pPr>
            <w:r>
              <w:rPr>
                <w:rFonts w:hint="eastAsia" w:ascii="宋体" w:hAnsi="宋体" w:cs="宋体"/>
                <w:sz w:val="18"/>
                <w:szCs w:val="18"/>
              </w:rPr>
              <w:t>分级示例图片</w:t>
            </w:r>
          </w:p>
        </w:tc>
      </w:tr>
      <w:tr w14:paraId="2CAB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jc w:val="center"/>
        </w:trPr>
        <w:tc>
          <w:tcPr>
            <w:tcW w:w="2551" w:type="dxa"/>
            <w:vAlign w:val="center"/>
          </w:tcPr>
          <w:p w14:paraId="37FCA886">
            <w:pPr>
              <w:jc w:val="center"/>
              <w:rPr>
                <w:rFonts w:hint="eastAsia" w:ascii="宋体" w:hAnsi="宋体" w:cs="宋体"/>
                <w:sz w:val="18"/>
                <w:szCs w:val="18"/>
              </w:rPr>
            </w:pPr>
            <w:r>
              <w:rPr>
                <w:rFonts w:ascii="宋体" w:hAnsi="宋体" w:cs="宋体"/>
                <w:sz w:val="18"/>
                <w:szCs w:val="18"/>
              </w:rPr>
              <w:t>0</w:t>
            </w:r>
            <w:r>
              <w:rPr>
                <w:rFonts w:hint="eastAsia" w:ascii="宋体" w:hAnsi="宋体" w:cs="宋体"/>
                <w:sz w:val="18"/>
                <w:szCs w:val="18"/>
              </w:rPr>
              <w:t>级</w:t>
            </w:r>
          </w:p>
        </w:tc>
        <w:tc>
          <w:tcPr>
            <w:tcW w:w="5352" w:type="dxa"/>
            <w:vAlign w:val="center"/>
          </w:tcPr>
          <w:p w14:paraId="72D9E821">
            <w:pPr>
              <w:jc w:val="center"/>
              <w:rPr>
                <w:rFonts w:hint="eastAsia" w:ascii="宋体" w:hAnsi="宋体" w:cs="宋体"/>
                <w:sz w:val="18"/>
                <w:szCs w:val="18"/>
              </w:rPr>
            </w:pPr>
            <w:r>
              <w:rPr>
                <w:rFonts w:ascii="宋体" w:hAnsi="宋体" w:cs="宋体"/>
                <w:sz w:val="18"/>
                <w:szCs w:val="18"/>
              </w:rPr>
              <w:drawing>
                <wp:inline distT="0" distB="0" distL="0" distR="0">
                  <wp:extent cx="1394460" cy="1079500"/>
                  <wp:effectExtent l="0" t="0" r="0" b="6350"/>
                  <wp:docPr id="9532694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9440" name="图片 10"/>
                          <pic:cNvPicPr>
                            <a:picLocks noChangeAspect="1"/>
                          </pic:cNvPicPr>
                        </pic:nvPicPr>
                        <pic:blipFill>
                          <a:blip r:embed="rId13" cstate="print">
                            <a:extLst>
                              <a:ext uri="{28A0092B-C50C-407E-A947-70E740481C1C}">
                                <a14:useLocalDpi xmlns:a14="http://schemas.microsoft.com/office/drawing/2010/main" val="0"/>
                              </a:ext>
                            </a:extLst>
                          </a:blip>
                          <a:srcRect t="11884" r="22043" b="5548"/>
                          <a:stretch>
                            <a:fillRect/>
                          </a:stretch>
                        </pic:blipFill>
                        <pic:spPr>
                          <a:xfrm>
                            <a:off x="0" y="0"/>
                            <a:ext cx="1395077" cy="1080000"/>
                          </a:xfrm>
                          <a:prstGeom prst="rect">
                            <a:avLst/>
                          </a:prstGeom>
                        </pic:spPr>
                      </pic:pic>
                    </a:graphicData>
                  </a:graphic>
                </wp:inline>
              </w:drawing>
            </w:r>
          </w:p>
        </w:tc>
      </w:tr>
      <w:tr w14:paraId="0581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3F62E171">
            <w:pPr>
              <w:jc w:val="center"/>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级</w:t>
            </w:r>
          </w:p>
        </w:tc>
        <w:tc>
          <w:tcPr>
            <w:tcW w:w="5352" w:type="dxa"/>
            <w:vAlign w:val="center"/>
          </w:tcPr>
          <w:p w14:paraId="4F6F8D02">
            <w:pPr>
              <w:jc w:val="center"/>
              <w:rPr>
                <w:rFonts w:hint="eastAsia" w:ascii="宋体" w:hAnsi="宋体" w:cs="宋体"/>
                <w:sz w:val="18"/>
                <w:szCs w:val="18"/>
              </w:rPr>
            </w:pPr>
            <w:r>
              <w:rPr>
                <w:rFonts w:ascii="宋体" w:hAnsi="宋体" w:cs="宋体"/>
                <w:sz w:val="18"/>
                <w:szCs w:val="18"/>
              </w:rPr>
              <w:drawing>
                <wp:inline distT="0" distB="0" distL="0" distR="0">
                  <wp:extent cx="1395095" cy="1079500"/>
                  <wp:effectExtent l="0" t="0" r="0" b="635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4" cstate="print">
                            <a:extLst>
                              <a:ext uri="{28A0092B-C50C-407E-A947-70E740481C1C}">
                                <a14:useLocalDpi xmlns:a14="http://schemas.microsoft.com/office/drawing/2010/main" val="0"/>
                              </a:ext>
                            </a:extLst>
                          </a:blip>
                          <a:srcRect l="638" t="17776" r="21403" b="4068"/>
                          <a:stretch>
                            <a:fillRect/>
                          </a:stretch>
                        </pic:blipFill>
                        <pic:spPr>
                          <a:xfrm>
                            <a:off x="0" y="0"/>
                            <a:ext cx="1395307" cy="1080000"/>
                          </a:xfrm>
                          <a:prstGeom prst="rect">
                            <a:avLst/>
                          </a:prstGeom>
                        </pic:spPr>
                      </pic:pic>
                    </a:graphicData>
                  </a:graphic>
                </wp:inline>
              </w:drawing>
            </w:r>
          </w:p>
        </w:tc>
      </w:tr>
      <w:tr w14:paraId="5D6F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4F7B4C80">
            <w:pPr>
              <w:jc w:val="center"/>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级</w:t>
            </w:r>
          </w:p>
        </w:tc>
        <w:tc>
          <w:tcPr>
            <w:tcW w:w="5352" w:type="dxa"/>
            <w:vAlign w:val="center"/>
          </w:tcPr>
          <w:p w14:paraId="4832BC51">
            <w:pPr>
              <w:jc w:val="center"/>
              <w:rPr>
                <w:rFonts w:hint="eastAsia" w:ascii="宋体" w:hAnsi="宋体" w:cs="宋体"/>
                <w:sz w:val="18"/>
                <w:szCs w:val="18"/>
              </w:rPr>
            </w:pPr>
            <w:r>
              <w:rPr>
                <w:rFonts w:ascii="宋体" w:hAnsi="宋体" w:cs="宋体"/>
                <w:sz w:val="18"/>
                <w:szCs w:val="18"/>
              </w:rPr>
              <w:drawing>
                <wp:inline distT="0" distB="0" distL="0" distR="0">
                  <wp:extent cx="1395095" cy="1079500"/>
                  <wp:effectExtent l="0" t="0" r="0" b="635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5" cstate="print">
                            <a:extLst>
                              <a:ext uri="{28A0092B-C50C-407E-A947-70E740481C1C}">
                                <a14:useLocalDpi xmlns:a14="http://schemas.microsoft.com/office/drawing/2010/main" val="0"/>
                              </a:ext>
                            </a:extLst>
                          </a:blip>
                          <a:srcRect l="2030" t="13752" r="20012" b="7724"/>
                          <a:stretch>
                            <a:fillRect/>
                          </a:stretch>
                        </pic:blipFill>
                        <pic:spPr>
                          <a:xfrm>
                            <a:off x="0" y="0"/>
                            <a:ext cx="1395307" cy="1080000"/>
                          </a:xfrm>
                          <a:prstGeom prst="rect">
                            <a:avLst/>
                          </a:prstGeom>
                        </pic:spPr>
                      </pic:pic>
                    </a:graphicData>
                  </a:graphic>
                </wp:inline>
              </w:drawing>
            </w:r>
          </w:p>
        </w:tc>
      </w:tr>
      <w:tr w14:paraId="1938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10D92D33">
            <w:pPr>
              <w:jc w:val="center"/>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级</w:t>
            </w:r>
          </w:p>
        </w:tc>
        <w:tc>
          <w:tcPr>
            <w:tcW w:w="5352" w:type="dxa"/>
            <w:vAlign w:val="center"/>
          </w:tcPr>
          <w:p w14:paraId="76A7AA2E">
            <w:pPr>
              <w:jc w:val="center"/>
              <w:rPr>
                <w:rFonts w:hint="eastAsia" w:ascii="宋体" w:hAnsi="宋体" w:cs="宋体"/>
                <w:sz w:val="18"/>
                <w:szCs w:val="18"/>
              </w:rPr>
            </w:pPr>
            <w:r>
              <w:rPr>
                <w:rFonts w:ascii="宋体" w:hAnsi="宋体" w:cs="宋体"/>
                <w:sz w:val="18"/>
                <w:szCs w:val="18"/>
              </w:rPr>
              <w:drawing>
                <wp:inline distT="0" distB="0" distL="0" distR="0">
                  <wp:extent cx="1395095" cy="1079500"/>
                  <wp:effectExtent l="0" t="0" r="0" b="635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16" cstate="print">
                            <a:extLst>
                              <a:ext uri="{28A0092B-C50C-407E-A947-70E740481C1C}">
                                <a14:useLocalDpi xmlns:a14="http://schemas.microsoft.com/office/drawing/2010/main" val="0"/>
                              </a:ext>
                            </a:extLst>
                          </a:blip>
                          <a:srcRect l="1399" t="13472" r="19961" b="4709"/>
                          <a:stretch>
                            <a:fillRect/>
                          </a:stretch>
                        </pic:blipFill>
                        <pic:spPr>
                          <a:xfrm>
                            <a:off x="0" y="0"/>
                            <a:ext cx="1395307" cy="1080000"/>
                          </a:xfrm>
                          <a:prstGeom prst="rect">
                            <a:avLst/>
                          </a:prstGeom>
                        </pic:spPr>
                      </pic:pic>
                    </a:graphicData>
                  </a:graphic>
                </wp:inline>
              </w:drawing>
            </w:r>
          </w:p>
        </w:tc>
      </w:tr>
      <w:tr w14:paraId="432D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2EE39FAF">
            <w:pPr>
              <w:jc w:val="center"/>
              <w:rPr>
                <w:rFonts w:hint="eastAsia" w:ascii="宋体" w:hAnsi="宋体" w:cs="宋体"/>
                <w:sz w:val="18"/>
                <w:szCs w:val="18"/>
              </w:rPr>
            </w:pPr>
            <w:r>
              <w:rPr>
                <w:rFonts w:ascii="宋体" w:hAnsi="宋体" w:cs="宋体"/>
                <w:sz w:val="18"/>
                <w:szCs w:val="18"/>
              </w:rPr>
              <w:t>4</w:t>
            </w:r>
            <w:r>
              <w:rPr>
                <w:rFonts w:hint="eastAsia" w:ascii="宋体" w:hAnsi="宋体" w:cs="宋体"/>
                <w:sz w:val="18"/>
                <w:szCs w:val="18"/>
              </w:rPr>
              <w:t>级</w:t>
            </w:r>
          </w:p>
        </w:tc>
        <w:tc>
          <w:tcPr>
            <w:tcW w:w="5352" w:type="dxa"/>
            <w:vAlign w:val="center"/>
          </w:tcPr>
          <w:p w14:paraId="6D71D609">
            <w:pPr>
              <w:jc w:val="center"/>
              <w:rPr>
                <w:rFonts w:hint="eastAsia" w:ascii="宋体" w:hAnsi="宋体" w:cs="宋体"/>
                <w:sz w:val="18"/>
                <w:szCs w:val="18"/>
              </w:rPr>
            </w:pPr>
            <w:r>
              <w:rPr>
                <w:rFonts w:ascii="宋体" w:hAnsi="宋体" w:cs="宋体"/>
                <w:sz w:val="18"/>
                <w:szCs w:val="18"/>
              </w:rPr>
              <w:drawing>
                <wp:inline distT="0" distB="0" distL="0" distR="0">
                  <wp:extent cx="1395095" cy="1079500"/>
                  <wp:effectExtent l="0" t="0" r="0" b="635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7" cstate="print">
                            <a:extLst>
                              <a:ext uri="{28A0092B-C50C-407E-A947-70E740481C1C}">
                                <a14:useLocalDpi xmlns:a14="http://schemas.microsoft.com/office/drawing/2010/main" val="0"/>
                              </a:ext>
                            </a:extLst>
                          </a:blip>
                          <a:srcRect l="1915" t="14499" r="20125" b="14141"/>
                          <a:stretch>
                            <a:fillRect/>
                          </a:stretch>
                        </pic:blipFill>
                        <pic:spPr>
                          <a:xfrm>
                            <a:off x="0" y="0"/>
                            <a:ext cx="1395307" cy="1080000"/>
                          </a:xfrm>
                          <a:prstGeom prst="rect">
                            <a:avLst/>
                          </a:prstGeom>
                        </pic:spPr>
                      </pic:pic>
                    </a:graphicData>
                  </a:graphic>
                </wp:inline>
              </w:drawing>
            </w:r>
          </w:p>
        </w:tc>
      </w:tr>
    </w:tbl>
    <w:p w14:paraId="3B750029">
      <w:pPr>
        <w:jc w:val="center"/>
        <w:rPr>
          <w:rFonts w:hint="eastAsia" w:ascii="黑体" w:hAnsi="黑体" w:eastAsia="黑体" w:cs="黑体"/>
          <w:szCs w:val="21"/>
        </w:rPr>
      </w:pPr>
    </w:p>
    <w:p w14:paraId="57AC1329">
      <w:pPr>
        <w:jc w:val="center"/>
        <w:rPr>
          <w:rFonts w:hint="eastAsia" w:ascii="黑体" w:hAnsi="黑体" w:eastAsia="黑体" w:cs="黑体"/>
          <w:szCs w:val="21"/>
        </w:rPr>
      </w:pPr>
    </w:p>
    <w:p w14:paraId="6C7C721C">
      <w:pPr>
        <w:jc w:val="center"/>
        <w:rPr>
          <w:rFonts w:hint="eastAsia" w:ascii="黑体" w:hAnsi="黑体" w:eastAsia="黑体" w:cs="黑体"/>
          <w:szCs w:val="21"/>
        </w:rPr>
      </w:pPr>
    </w:p>
    <w:p w14:paraId="63D5105E">
      <w:pPr>
        <w:jc w:val="center"/>
        <w:rPr>
          <w:rFonts w:hint="eastAsia" w:ascii="黑体" w:hAnsi="黑体" w:eastAsia="黑体" w:cs="黑体"/>
          <w:szCs w:val="21"/>
        </w:rPr>
      </w:pPr>
    </w:p>
    <w:p w14:paraId="2D3A930C">
      <w:pPr>
        <w:jc w:val="center"/>
        <w:rPr>
          <w:rFonts w:hint="eastAsia" w:ascii="黑体" w:hAnsi="黑体" w:eastAsia="黑体" w:cs="黑体"/>
          <w:szCs w:val="21"/>
        </w:rPr>
      </w:pPr>
      <w:r>
        <w:rPr>
          <w:rFonts w:hint="eastAsia" w:ascii="黑体" w:hAnsi="黑体" w:eastAsia="黑体" w:cs="黑体"/>
          <w:szCs w:val="21"/>
        </w:rPr>
        <w:t>表A.1 上睑外侧下垂分级示例图（续）</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2AC8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67B17796">
            <w:pPr>
              <w:jc w:val="center"/>
              <w:rPr>
                <w:rFonts w:hint="eastAsia" w:ascii="宋体" w:hAnsi="宋体" w:cs="宋体"/>
                <w:sz w:val="18"/>
                <w:szCs w:val="18"/>
              </w:rPr>
            </w:pPr>
            <w:r>
              <w:rPr>
                <w:rFonts w:hint="eastAsia" w:ascii="宋体" w:hAnsi="宋体" w:cs="宋体"/>
                <w:sz w:val="18"/>
                <w:szCs w:val="18"/>
              </w:rPr>
              <w:t>分级</w:t>
            </w:r>
          </w:p>
        </w:tc>
        <w:tc>
          <w:tcPr>
            <w:tcW w:w="5352" w:type="dxa"/>
            <w:vAlign w:val="center"/>
          </w:tcPr>
          <w:p w14:paraId="4A439CD1">
            <w:pPr>
              <w:jc w:val="center"/>
              <w:rPr>
                <w:rFonts w:hint="eastAsia" w:ascii="宋体" w:hAnsi="宋体" w:cs="宋体"/>
                <w:sz w:val="18"/>
                <w:szCs w:val="18"/>
              </w:rPr>
            </w:pPr>
            <w:r>
              <w:rPr>
                <w:rFonts w:hint="eastAsia" w:ascii="宋体" w:hAnsi="宋体" w:cs="宋体"/>
                <w:sz w:val="18"/>
                <w:szCs w:val="18"/>
              </w:rPr>
              <w:t>分级示例图片</w:t>
            </w:r>
          </w:p>
        </w:tc>
      </w:tr>
      <w:tr w14:paraId="2031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386A5424">
            <w:pPr>
              <w:jc w:val="center"/>
              <w:rPr>
                <w:rFonts w:hint="eastAsia" w:ascii="宋体" w:hAnsi="宋体" w:cs="宋体"/>
                <w:sz w:val="18"/>
                <w:szCs w:val="18"/>
              </w:rPr>
            </w:pPr>
            <w:r>
              <w:rPr>
                <w:rFonts w:hint="eastAsia" w:ascii="宋体" w:hAnsi="宋体" w:cs="宋体"/>
                <w:sz w:val="18"/>
                <w:szCs w:val="18"/>
              </w:rPr>
              <w:t>5级</w:t>
            </w:r>
          </w:p>
        </w:tc>
        <w:tc>
          <w:tcPr>
            <w:tcW w:w="5352" w:type="dxa"/>
            <w:vAlign w:val="center"/>
          </w:tcPr>
          <w:p w14:paraId="250A94D4">
            <w:pPr>
              <w:jc w:val="center"/>
              <w:rPr>
                <w:rFonts w:hint="eastAsia" w:ascii="宋体" w:hAnsi="宋体" w:cs="宋体"/>
                <w:sz w:val="18"/>
                <w:szCs w:val="18"/>
              </w:rPr>
            </w:pPr>
            <w:r>
              <w:rPr>
                <w:rFonts w:ascii="宋体" w:hAnsi="宋体" w:cs="宋体"/>
                <w:sz w:val="18"/>
                <w:szCs w:val="18"/>
              </w:rPr>
              <w:drawing>
                <wp:inline distT="0" distB="0" distL="0" distR="0">
                  <wp:extent cx="1395095" cy="1079500"/>
                  <wp:effectExtent l="0" t="0" r="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cstate="print">
                            <a:extLst>
                              <a:ext uri="{28A0092B-C50C-407E-A947-70E740481C1C}">
                                <a14:useLocalDpi xmlns:a14="http://schemas.microsoft.com/office/drawing/2010/main" val="0"/>
                              </a:ext>
                            </a:extLst>
                          </a:blip>
                          <a:srcRect t="11426" r="22042" b="9065"/>
                          <a:stretch>
                            <a:fillRect/>
                          </a:stretch>
                        </pic:blipFill>
                        <pic:spPr>
                          <a:xfrm>
                            <a:off x="0" y="0"/>
                            <a:ext cx="1395307" cy="1080000"/>
                          </a:xfrm>
                          <a:prstGeom prst="rect">
                            <a:avLst/>
                          </a:prstGeom>
                        </pic:spPr>
                      </pic:pic>
                    </a:graphicData>
                  </a:graphic>
                </wp:inline>
              </w:drawing>
            </w:r>
          </w:p>
        </w:tc>
      </w:tr>
    </w:tbl>
    <w:p w14:paraId="67913850">
      <w:pPr>
        <w:pStyle w:val="52"/>
        <w:spacing w:before="120" w:after="120" w:line="288" w:lineRule="auto"/>
        <w:ind w:firstLine="0" w:firstLineChars="0"/>
        <w:rPr>
          <w:rFonts w:cs="黑体"/>
          <w:szCs w:val="21"/>
          <w:lang w:bidi="ca-ES"/>
        </w:rPr>
      </w:pPr>
      <w:r>
        <w:rPr>
          <w:rFonts w:hint="eastAsia"/>
        </w:rPr>
        <w:br w:type="page"/>
      </w:r>
      <w:r>
        <w:rPr>
          <w:rFonts w:hint="eastAsia"/>
        </w:rPr>
        <w:t xml:space="preserve"> </w:t>
      </w:r>
      <w:r>
        <w:rPr>
          <w:rFonts w:hint="eastAsia" w:ascii="黑体" w:hAnsi="黑体" w:eastAsia="黑体" w:cs="黑体"/>
          <w:szCs w:val="21"/>
          <w:lang w:val="ca-ES" w:eastAsia="ca-ES" w:bidi="ca-ES"/>
        </w:rPr>
        <w:t xml:space="preserve">A.2 </w:t>
      </w:r>
      <w:r>
        <w:rPr>
          <w:rFonts w:hint="eastAsia" w:ascii="宋体" w:hAnsi="宋体" w:cs="宋体"/>
          <w:szCs w:val="21"/>
          <w:lang w:val="ca-ES" w:eastAsia="ca-ES"/>
        </w:rPr>
        <w:t>泪沟纹分级示例图见表A.2。</w:t>
      </w:r>
    </w:p>
    <w:p w14:paraId="0773473B">
      <w:pPr>
        <w:jc w:val="center"/>
        <w:rPr>
          <w:rFonts w:hint="eastAsia" w:ascii="黑体" w:hAnsi="黑体" w:eastAsia="黑体" w:cs="黑体"/>
          <w:szCs w:val="21"/>
        </w:rPr>
      </w:pPr>
      <w:r>
        <w:rPr>
          <w:rFonts w:hint="eastAsia" w:ascii="黑体" w:hAnsi="黑体" w:eastAsia="黑体" w:cs="黑体"/>
          <w:szCs w:val="21"/>
        </w:rPr>
        <w:t>表A</w:t>
      </w:r>
      <w:r>
        <w:rPr>
          <w:rFonts w:ascii="黑体" w:hAnsi="黑体" w:eastAsia="黑体" w:cs="黑体"/>
          <w:szCs w:val="21"/>
        </w:rPr>
        <w:t>.</w:t>
      </w:r>
      <w:r>
        <w:rPr>
          <w:rFonts w:hint="eastAsia" w:ascii="黑体" w:hAnsi="黑体" w:eastAsia="黑体" w:cs="黑体"/>
          <w:szCs w:val="21"/>
        </w:rPr>
        <w:t>2</w:t>
      </w:r>
      <w:r>
        <w:rPr>
          <w:rFonts w:ascii="黑体" w:hAnsi="黑体" w:eastAsia="黑体" w:cs="黑体"/>
          <w:szCs w:val="21"/>
        </w:rPr>
        <w:t xml:space="preserve"> </w:t>
      </w:r>
      <w:r>
        <w:rPr>
          <w:rFonts w:hint="eastAsia" w:ascii="黑体" w:hAnsi="黑体" w:eastAsia="黑体" w:cs="黑体"/>
          <w:szCs w:val="21"/>
        </w:rPr>
        <w:t>泪沟纹分级示例图</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31AA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56722F31">
            <w:pPr>
              <w:jc w:val="center"/>
              <w:rPr>
                <w:sz w:val="18"/>
              </w:rPr>
            </w:pPr>
            <w:r>
              <w:rPr>
                <w:rFonts w:hint="eastAsia" w:ascii="宋体" w:hAnsi="宋体" w:cs="宋体"/>
                <w:sz w:val="18"/>
                <w:szCs w:val="18"/>
              </w:rPr>
              <w:t>分级</w:t>
            </w:r>
          </w:p>
        </w:tc>
        <w:tc>
          <w:tcPr>
            <w:tcW w:w="5352" w:type="dxa"/>
            <w:vAlign w:val="center"/>
          </w:tcPr>
          <w:p w14:paraId="75895C64">
            <w:pPr>
              <w:jc w:val="center"/>
              <w:rPr>
                <w:sz w:val="18"/>
              </w:rPr>
            </w:pPr>
            <w:r>
              <w:rPr>
                <w:rFonts w:hint="eastAsia" w:ascii="宋体" w:hAnsi="宋体" w:cs="宋体"/>
                <w:sz w:val="18"/>
                <w:szCs w:val="18"/>
              </w:rPr>
              <w:t>分级示例图片</w:t>
            </w:r>
          </w:p>
        </w:tc>
      </w:tr>
      <w:tr w14:paraId="39F4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6DD5A50D">
            <w:pPr>
              <w:jc w:val="center"/>
              <w:rPr>
                <w:sz w:val="18"/>
              </w:rPr>
            </w:pPr>
            <w:r>
              <w:rPr>
                <w:rFonts w:ascii="宋体" w:hAnsi="宋体" w:cs="宋体"/>
                <w:sz w:val="18"/>
                <w:szCs w:val="18"/>
              </w:rPr>
              <w:t>0</w:t>
            </w:r>
            <w:r>
              <w:rPr>
                <w:rFonts w:hint="eastAsia" w:ascii="宋体" w:hAnsi="宋体" w:cs="宋体"/>
                <w:sz w:val="18"/>
                <w:szCs w:val="18"/>
              </w:rPr>
              <w:t>级</w:t>
            </w:r>
          </w:p>
        </w:tc>
        <w:tc>
          <w:tcPr>
            <w:tcW w:w="5352" w:type="dxa"/>
            <w:vAlign w:val="center"/>
          </w:tcPr>
          <w:p w14:paraId="3829E2F4">
            <w:pPr>
              <w:jc w:val="center"/>
              <w:rPr>
                <w:sz w:val="18"/>
              </w:rPr>
            </w:pPr>
            <w:r>
              <w:rPr>
                <w:sz w:val="18"/>
              </w:rPr>
              <w:drawing>
                <wp:inline distT="0" distB="0" distL="0" distR="0">
                  <wp:extent cx="1475740" cy="1187450"/>
                  <wp:effectExtent l="0" t="0" r="0" b="0"/>
                  <wp:docPr id="2900325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32560"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76000" cy="1188000"/>
                          </a:xfrm>
                          <a:prstGeom prst="rect">
                            <a:avLst/>
                          </a:prstGeom>
                          <a:noFill/>
                          <a:ln>
                            <a:noFill/>
                          </a:ln>
                        </pic:spPr>
                      </pic:pic>
                    </a:graphicData>
                  </a:graphic>
                </wp:inline>
              </w:drawing>
            </w:r>
          </w:p>
        </w:tc>
      </w:tr>
      <w:tr w14:paraId="31C9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7143DA1E">
            <w:pPr>
              <w:jc w:val="center"/>
              <w:rPr>
                <w:sz w:val="18"/>
              </w:rPr>
            </w:pPr>
            <w:r>
              <w:rPr>
                <w:rFonts w:ascii="宋体" w:hAnsi="宋体" w:cs="宋体"/>
                <w:sz w:val="18"/>
                <w:szCs w:val="18"/>
              </w:rPr>
              <w:t>1</w:t>
            </w:r>
            <w:r>
              <w:rPr>
                <w:rFonts w:hint="eastAsia" w:ascii="宋体" w:hAnsi="宋体" w:cs="宋体"/>
                <w:sz w:val="18"/>
                <w:szCs w:val="18"/>
              </w:rPr>
              <w:t>级</w:t>
            </w:r>
          </w:p>
        </w:tc>
        <w:tc>
          <w:tcPr>
            <w:tcW w:w="5352" w:type="dxa"/>
            <w:vAlign w:val="center"/>
          </w:tcPr>
          <w:p w14:paraId="53139860">
            <w:pPr>
              <w:jc w:val="center"/>
              <w:rPr>
                <w:sz w:val="18"/>
              </w:rPr>
            </w:pPr>
            <w:r>
              <w:rPr>
                <w:sz w:val="18"/>
              </w:rPr>
              <w:drawing>
                <wp:inline distT="0" distB="0" distL="0" distR="0">
                  <wp:extent cx="1475740" cy="1187450"/>
                  <wp:effectExtent l="0" t="0" r="0" b="0"/>
                  <wp:docPr id="397590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9042"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76000" cy="1188000"/>
                          </a:xfrm>
                          <a:prstGeom prst="rect">
                            <a:avLst/>
                          </a:prstGeom>
                          <a:noFill/>
                          <a:ln>
                            <a:noFill/>
                          </a:ln>
                        </pic:spPr>
                      </pic:pic>
                    </a:graphicData>
                  </a:graphic>
                </wp:inline>
              </w:drawing>
            </w:r>
          </w:p>
        </w:tc>
      </w:tr>
      <w:tr w14:paraId="77E0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17AF2C3E">
            <w:pPr>
              <w:jc w:val="center"/>
              <w:rPr>
                <w:sz w:val="18"/>
              </w:rPr>
            </w:pPr>
            <w:r>
              <w:rPr>
                <w:rFonts w:ascii="宋体" w:hAnsi="宋体" w:cs="宋体"/>
                <w:sz w:val="18"/>
                <w:szCs w:val="18"/>
              </w:rPr>
              <w:t>2</w:t>
            </w:r>
            <w:r>
              <w:rPr>
                <w:rFonts w:hint="eastAsia" w:ascii="宋体" w:hAnsi="宋体" w:cs="宋体"/>
                <w:sz w:val="18"/>
                <w:szCs w:val="18"/>
              </w:rPr>
              <w:t>级</w:t>
            </w:r>
          </w:p>
        </w:tc>
        <w:tc>
          <w:tcPr>
            <w:tcW w:w="5352" w:type="dxa"/>
            <w:vAlign w:val="center"/>
          </w:tcPr>
          <w:p w14:paraId="36410816">
            <w:pPr>
              <w:jc w:val="center"/>
              <w:rPr>
                <w:sz w:val="18"/>
              </w:rPr>
            </w:pPr>
            <w:r>
              <w:rPr>
                <w:sz w:val="18"/>
              </w:rPr>
              <w:drawing>
                <wp:inline distT="0" distB="0" distL="0" distR="0">
                  <wp:extent cx="1475740" cy="1187450"/>
                  <wp:effectExtent l="0" t="0" r="0" b="0"/>
                  <wp:docPr id="18159525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52508"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76000" cy="1188000"/>
                          </a:xfrm>
                          <a:prstGeom prst="rect">
                            <a:avLst/>
                          </a:prstGeom>
                          <a:noFill/>
                          <a:ln>
                            <a:noFill/>
                          </a:ln>
                        </pic:spPr>
                      </pic:pic>
                    </a:graphicData>
                  </a:graphic>
                </wp:inline>
              </w:drawing>
            </w:r>
          </w:p>
        </w:tc>
      </w:tr>
      <w:tr w14:paraId="2E17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69209A51">
            <w:pPr>
              <w:jc w:val="center"/>
              <w:rPr>
                <w:sz w:val="18"/>
              </w:rPr>
            </w:pPr>
            <w:r>
              <w:rPr>
                <w:rFonts w:ascii="宋体" w:hAnsi="宋体" w:cs="宋体"/>
                <w:sz w:val="18"/>
                <w:szCs w:val="18"/>
              </w:rPr>
              <w:t>3</w:t>
            </w:r>
            <w:r>
              <w:rPr>
                <w:rFonts w:hint="eastAsia" w:ascii="宋体" w:hAnsi="宋体" w:cs="宋体"/>
                <w:sz w:val="18"/>
                <w:szCs w:val="18"/>
              </w:rPr>
              <w:t>级</w:t>
            </w:r>
          </w:p>
        </w:tc>
        <w:tc>
          <w:tcPr>
            <w:tcW w:w="5352" w:type="dxa"/>
            <w:vAlign w:val="center"/>
          </w:tcPr>
          <w:p w14:paraId="22CD03CC">
            <w:pPr>
              <w:jc w:val="center"/>
              <w:rPr>
                <w:sz w:val="18"/>
              </w:rPr>
            </w:pPr>
            <w:r>
              <w:rPr>
                <w:sz w:val="18"/>
              </w:rPr>
              <w:drawing>
                <wp:inline distT="0" distB="0" distL="0" distR="0">
                  <wp:extent cx="1476375" cy="1187450"/>
                  <wp:effectExtent l="0" t="0" r="0" b="0"/>
                  <wp:docPr id="124180415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04159"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76763" cy="1188000"/>
                          </a:xfrm>
                          <a:prstGeom prst="rect">
                            <a:avLst/>
                          </a:prstGeom>
                          <a:noFill/>
                          <a:ln>
                            <a:noFill/>
                          </a:ln>
                        </pic:spPr>
                      </pic:pic>
                    </a:graphicData>
                  </a:graphic>
                </wp:inline>
              </w:drawing>
            </w:r>
          </w:p>
        </w:tc>
      </w:tr>
      <w:tr w14:paraId="008E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547AF34E">
            <w:pPr>
              <w:jc w:val="center"/>
              <w:rPr>
                <w:sz w:val="18"/>
              </w:rPr>
            </w:pPr>
            <w:r>
              <w:rPr>
                <w:rFonts w:ascii="宋体" w:hAnsi="宋体" w:cs="宋体"/>
                <w:sz w:val="18"/>
                <w:szCs w:val="18"/>
              </w:rPr>
              <w:t>4</w:t>
            </w:r>
            <w:r>
              <w:rPr>
                <w:rFonts w:hint="eastAsia" w:ascii="宋体" w:hAnsi="宋体" w:cs="宋体"/>
                <w:sz w:val="18"/>
                <w:szCs w:val="18"/>
              </w:rPr>
              <w:t>级</w:t>
            </w:r>
          </w:p>
        </w:tc>
        <w:tc>
          <w:tcPr>
            <w:tcW w:w="5352" w:type="dxa"/>
            <w:vAlign w:val="center"/>
          </w:tcPr>
          <w:p w14:paraId="0BD4DF7D">
            <w:pPr>
              <w:jc w:val="center"/>
              <w:rPr>
                <w:sz w:val="18"/>
              </w:rPr>
            </w:pPr>
            <w:r>
              <w:rPr>
                <w:sz w:val="18"/>
              </w:rPr>
              <w:drawing>
                <wp:inline distT="0" distB="0" distL="0" distR="0">
                  <wp:extent cx="1475740" cy="1187450"/>
                  <wp:effectExtent l="0" t="0" r="0" b="0"/>
                  <wp:docPr id="20807595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59568"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76000" cy="1188000"/>
                          </a:xfrm>
                          <a:prstGeom prst="rect">
                            <a:avLst/>
                          </a:prstGeom>
                          <a:noFill/>
                          <a:ln>
                            <a:noFill/>
                          </a:ln>
                        </pic:spPr>
                      </pic:pic>
                    </a:graphicData>
                  </a:graphic>
                </wp:inline>
              </w:drawing>
            </w:r>
          </w:p>
        </w:tc>
      </w:tr>
      <w:tr w14:paraId="4F5C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76770352">
            <w:pPr>
              <w:jc w:val="center"/>
              <w:rPr>
                <w:sz w:val="18"/>
              </w:rPr>
            </w:pPr>
            <w:r>
              <w:rPr>
                <w:rFonts w:hint="eastAsia" w:ascii="宋体" w:hAnsi="宋体" w:cs="宋体"/>
                <w:sz w:val="18"/>
                <w:szCs w:val="18"/>
              </w:rPr>
              <w:t>5级</w:t>
            </w:r>
          </w:p>
        </w:tc>
        <w:tc>
          <w:tcPr>
            <w:tcW w:w="5352" w:type="dxa"/>
            <w:vAlign w:val="center"/>
          </w:tcPr>
          <w:p w14:paraId="4EC75035">
            <w:pPr>
              <w:jc w:val="center"/>
              <w:rPr>
                <w:sz w:val="18"/>
              </w:rPr>
            </w:pPr>
            <w:r>
              <w:rPr>
                <w:sz w:val="18"/>
              </w:rPr>
              <w:drawing>
                <wp:inline distT="0" distB="0" distL="0" distR="0">
                  <wp:extent cx="1475740" cy="1187450"/>
                  <wp:effectExtent l="0" t="0" r="0" b="0"/>
                  <wp:docPr id="17501071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07193"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76000" cy="1188000"/>
                          </a:xfrm>
                          <a:prstGeom prst="rect">
                            <a:avLst/>
                          </a:prstGeom>
                          <a:noFill/>
                          <a:ln>
                            <a:noFill/>
                          </a:ln>
                        </pic:spPr>
                      </pic:pic>
                    </a:graphicData>
                  </a:graphic>
                </wp:inline>
              </w:drawing>
            </w:r>
          </w:p>
        </w:tc>
      </w:tr>
    </w:tbl>
    <w:p w14:paraId="3A9E1EC0"/>
    <w:p w14:paraId="12355047">
      <w:pPr>
        <w:pStyle w:val="52"/>
        <w:spacing w:before="120" w:after="120" w:line="288" w:lineRule="auto"/>
        <w:ind w:firstLine="0" w:firstLineChars="0"/>
        <w:rPr>
          <w:rFonts w:cs="黑体"/>
          <w:szCs w:val="21"/>
          <w:lang w:bidi="ca-ES"/>
        </w:rPr>
      </w:pPr>
      <w:r>
        <w:rPr>
          <w:rFonts w:hint="eastAsia" w:ascii="黑体" w:hAnsi="黑体" w:eastAsia="黑体" w:cs="黑体"/>
          <w:szCs w:val="21"/>
          <w:lang w:val="ca-ES" w:eastAsia="ca-ES" w:bidi="ca-ES"/>
        </w:rPr>
        <w:t xml:space="preserve">A.3 </w:t>
      </w:r>
      <w:r>
        <w:rPr>
          <w:rFonts w:hint="eastAsia" w:ascii="宋体" w:hAnsi="宋体" w:cs="宋体"/>
          <w:szCs w:val="21"/>
          <w:lang w:val="ca-ES" w:eastAsia="ca-ES"/>
        </w:rPr>
        <w:t>眼头纹分级示例图见表A.3。</w:t>
      </w:r>
    </w:p>
    <w:p w14:paraId="5F0E8031">
      <w:pPr>
        <w:jc w:val="center"/>
        <w:rPr>
          <w:rFonts w:hint="eastAsia" w:ascii="黑体" w:hAnsi="黑体" w:eastAsia="黑体" w:cs="黑体"/>
          <w:szCs w:val="21"/>
        </w:rPr>
      </w:pPr>
      <w:r>
        <w:rPr>
          <w:rFonts w:hint="eastAsia" w:ascii="黑体" w:hAnsi="黑体" w:eastAsia="黑体" w:cs="黑体"/>
          <w:szCs w:val="21"/>
        </w:rPr>
        <w:t>表A</w:t>
      </w:r>
      <w:r>
        <w:rPr>
          <w:rFonts w:ascii="黑体" w:hAnsi="黑体" w:eastAsia="黑体" w:cs="黑体"/>
          <w:szCs w:val="21"/>
        </w:rPr>
        <w:t>.</w:t>
      </w:r>
      <w:r>
        <w:rPr>
          <w:rFonts w:hint="eastAsia" w:ascii="黑体" w:hAnsi="黑体" w:eastAsia="黑体" w:cs="黑体"/>
          <w:szCs w:val="21"/>
        </w:rPr>
        <w:t>3</w:t>
      </w:r>
      <w:r>
        <w:rPr>
          <w:rFonts w:ascii="黑体" w:hAnsi="黑体" w:eastAsia="黑体" w:cs="黑体"/>
          <w:szCs w:val="21"/>
        </w:rPr>
        <w:t xml:space="preserve"> </w:t>
      </w:r>
      <w:r>
        <w:rPr>
          <w:rFonts w:hint="eastAsia" w:ascii="黑体" w:hAnsi="黑体" w:eastAsia="黑体" w:cs="黑体"/>
          <w:szCs w:val="21"/>
        </w:rPr>
        <w:t>眼头纹分级示例图</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4BD2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4A58CCD7">
            <w:pPr>
              <w:jc w:val="center"/>
            </w:pPr>
            <w:r>
              <w:rPr>
                <w:rFonts w:hint="eastAsia" w:ascii="宋体" w:hAnsi="宋体" w:cs="宋体"/>
                <w:sz w:val="18"/>
                <w:szCs w:val="18"/>
              </w:rPr>
              <w:t>分级</w:t>
            </w:r>
          </w:p>
        </w:tc>
        <w:tc>
          <w:tcPr>
            <w:tcW w:w="5352" w:type="dxa"/>
            <w:vAlign w:val="center"/>
          </w:tcPr>
          <w:p w14:paraId="4BB7234E">
            <w:pPr>
              <w:jc w:val="center"/>
            </w:pPr>
            <w:r>
              <w:rPr>
                <w:rFonts w:hint="eastAsia" w:ascii="宋体" w:hAnsi="宋体" w:cs="宋体"/>
                <w:sz w:val="18"/>
                <w:szCs w:val="18"/>
              </w:rPr>
              <w:t>分级示例图片</w:t>
            </w:r>
          </w:p>
        </w:tc>
      </w:tr>
      <w:tr w14:paraId="5E65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2551" w:type="dxa"/>
            <w:vAlign w:val="center"/>
          </w:tcPr>
          <w:p w14:paraId="5C128D68">
            <w:pPr>
              <w:jc w:val="center"/>
            </w:pPr>
            <w:r>
              <w:rPr>
                <w:rFonts w:ascii="宋体" w:hAnsi="宋体" w:cs="宋体"/>
                <w:sz w:val="18"/>
                <w:szCs w:val="18"/>
              </w:rPr>
              <w:t>0</w:t>
            </w:r>
            <w:r>
              <w:rPr>
                <w:rFonts w:hint="eastAsia" w:ascii="宋体" w:hAnsi="宋体" w:cs="宋体"/>
                <w:sz w:val="18"/>
                <w:szCs w:val="18"/>
              </w:rPr>
              <w:t>级</w:t>
            </w:r>
          </w:p>
        </w:tc>
        <w:tc>
          <w:tcPr>
            <w:tcW w:w="5352" w:type="dxa"/>
            <w:vAlign w:val="center"/>
          </w:tcPr>
          <w:p w14:paraId="4EC7B489">
            <w:pPr>
              <w:jc w:val="center"/>
            </w:pPr>
            <w:r>
              <w:rPr>
                <w:rFonts w:hint="eastAsia"/>
              </w:rPr>
              <w:drawing>
                <wp:inline distT="0" distB="0" distL="0" distR="0">
                  <wp:extent cx="1691640" cy="1187450"/>
                  <wp:effectExtent l="0" t="0" r="3810" b="0"/>
                  <wp:docPr id="21192847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84745" name="图片 14"/>
                          <pic:cNvPicPr>
                            <a:picLocks noChangeAspect="1" noChangeArrowheads="1"/>
                          </pic:cNvPicPr>
                        </pic:nvPicPr>
                        <pic:blipFill>
                          <a:blip r:embed="rId25">
                            <a:extLst>
                              <a:ext uri="{28A0092B-C50C-407E-A947-70E740481C1C}">
                                <a14:useLocalDpi xmlns:a14="http://schemas.microsoft.com/office/drawing/2010/main" val="0"/>
                              </a:ext>
                            </a:extLst>
                          </a:blip>
                          <a:srcRect t="-1" r="16120" b="32924"/>
                          <a:stretch>
                            <a:fillRect/>
                          </a:stretch>
                        </pic:blipFill>
                        <pic:spPr>
                          <a:xfrm>
                            <a:off x="0" y="0"/>
                            <a:ext cx="1692000" cy="1188000"/>
                          </a:xfrm>
                          <a:prstGeom prst="rect">
                            <a:avLst/>
                          </a:prstGeom>
                          <a:noFill/>
                          <a:ln>
                            <a:noFill/>
                          </a:ln>
                        </pic:spPr>
                      </pic:pic>
                    </a:graphicData>
                  </a:graphic>
                </wp:inline>
              </w:drawing>
            </w:r>
          </w:p>
        </w:tc>
      </w:tr>
      <w:tr w14:paraId="2F72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7F721953">
            <w:pPr>
              <w:jc w:val="center"/>
            </w:pPr>
            <w:r>
              <w:rPr>
                <w:rFonts w:ascii="宋体" w:hAnsi="宋体" w:cs="宋体"/>
                <w:sz w:val="18"/>
                <w:szCs w:val="18"/>
              </w:rPr>
              <w:t>1</w:t>
            </w:r>
            <w:r>
              <w:rPr>
                <w:rFonts w:hint="eastAsia" w:ascii="宋体" w:hAnsi="宋体" w:cs="宋体"/>
                <w:sz w:val="18"/>
                <w:szCs w:val="18"/>
              </w:rPr>
              <w:t>级</w:t>
            </w:r>
          </w:p>
        </w:tc>
        <w:tc>
          <w:tcPr>
            <w:tcW w:w="5352" w:type="dxa"/>
            <w:vAlign w:val="center"/>
          </w:tcPr>
          <w:p w14:paraId="57428EF2">
            <w:pPr>
              <w:jc w:val="center"/>
            </w:pPr>
            <w:r>
              <w:drawing>
                <wp:inline distT="0" distB="0" distL="0" distR="0">
                  <wp:extent cx="1690370" cy="1186815"/>
                  <wp:effectExtent l="0" t="0" r="5080" b="0"/>
                  <wp:docPr id="2809701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70172"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l="-1" t="22986" r="13170" b="24877"/>
                          <a:stretch>
                            <a:fillRect/>
                          </a:stretch>
                        </pic:blipFill>
                        <pic:spPr>
                          <a:xfrm>
                            <a:off x="0" y="0"/>
                            <a:ext cx="1691820" cy="1188000"/>
                          </a:xfrm>
                          <a:prstGeom prst="rect">
                            <a:avLst/>
                          </a:prstGeom>
                          <a:noFill/>
                          <a:ln>
                            <a:noFill/>
                          </a:ln>
                        </pic:spPr>
                      </pic:pic>
                    </a:graphicData>
                  </a:graphic>
                </wp:inline>
              </w:drawing>
            </w:r>
          </w:p>
        </w:tc>
      </w:tr>
      <w:tr w14:paraId="55E2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5EA04232">
            <w:pPr>
              <w:jc w:val="center"/>
            </w:pPr>
            <w:r>
              <w:rPr>
                <w:rFonts w:ascii="宋体" w:hAnsi="宋体" w:cs="宋体"/>
                <w:sz w:val="18"/>
                <w:szCs w:val="18"/>
              </w:rPr>
              <w:t>2</w:t>
            </w:r>
            <w:r>
              <w:rPr>
                <w:rFonts w:hint="eastAsia" w:ascii="宋体" w:hAnsi="宋体" w:cs="宋体"/>
                <w:sz w:val="18"/>
                <w:szCs w:val="18"/>
              </w:rPr>
              <w:t>级</w:t>
            </w:r>
          </w:p>
        </w:tc>
        <w:tc>
          <w:tcPr>
            <w:tcW w:w="5352" w:type="dxa"/>
            <w:vAlign w:val="center"/>
          </w:tcPr>
          <w:p w14:paraId="45187239">
            <w:pPr>
              <w:jc w:val="center"/>
            </w:pPr>
            <w:r>
              <w:drawing>
                <wp:inline distT="0" distB="0" distL="0" distR="0">
                  <wp:extent cx="1691640" cy="1187450"/>
                  <wp:effectExtent l="0" t="0" r="3810" b="0"/>
                  <wp:docPr id="2461097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09717"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t="29244" r="14005" b="24595"/>
                          <a:stretch>
                            <a:fillRect/>
                          </a:stretch>
                        </pic:blipFill>
                        <pic:spPr>
                          <a:xfrm>
                            <a:off x="0" y="0"/>
                            <a:ext cx="1692000" cy="1188000"/>
                          </a:xfrm>
                          <a:prstGeom prst="rect">
                            <a:avLst/>
                          </a:prstGeom>
                          <a:noFill/>
                          <a:ln>
                            <a:noFill/>
                          </a:ln>
                        </pic:spPr>
                      </pic:pic>
                    </a:graphicData>
                  </a:graphic>
                </wp:inline>
              </w:drawing>
            </w:r>
          </w:p>
        </w:tc>
      </w:tr>
      <w:tr w14:paraId="4CF7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787C89A4">
            <w:pPr>
              <w:jc w:val="center"/>
            </w:pPr>
            <w:r>
              <w:rPr>
                <w:rFonts w:ascii="宋体" w:hAnsi="宋体" w:cs="宋体"/>
                <w:sz w:val="18"/>
                <w:szCs w:val="18"/>
              </w:rPr>
              <w:t>3</w:t>
            </w:r>
            <w:r>
              <w:rPr>
                <w:rFonts w:hint="eastAsia" w:ascii="宋体" w:hAnsi="宋体" w:cs="宋体"/>
                <w:sz w:val="18"/>
                <w:szCs w:val="18"/>
              </w:rPr>
              <w:t>级</w:t>
            </w:r>
          </w:p>
        </w:tc>
        <w:tc>
          <w:tcPr>
            <w:tcW w:w="5352" w:type="dxa"/>
            <w:vAlign w:val="center"/>
          </w:tcPr>
          <w:p w14:paraId="5CB954CF">
            <w:pPr>
              <w:jc w:val="center"/>
            </w:pPr>
            <w:r>
              <w:drawing>
                <wp:inline distT="0" distB="0" distL="0" distR="0">
                  <wp:extent cx="1691640" cy="1187450"/>
                  <wp:effectExtent l="0" t="0" r="3810" b="0"/>
                  <wp:docPr id="1066742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4229"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rcRect l="1" t="27799" r="24708" b="25538"/>
                          <a:stretch>
                            <a:fillRect/>
                          </a:stretch>
                        </pic:blipFill>
                        <pic:spPr>
                          <a:xfrm>
                            <a:off x="0" y="0"/>
                            <a:ext cx="1692000" cy="1188000"/>
                          </a:xfrm>
                          <a:prstGeom prst="rect">
                            <a:avLst/>
                          </a:prstGeom>
                          <a:noFill/>
                          <a:ln>
                            <a:noFill/>
                          </a:ln>
                        </pic:spPr>
                      </pic:pic>
                    </a:graphicData>
                  </a:graphic>
                </wp:inline>
              </w:drawing>
            </w:r>
          </w:p>
        </w:tc>
      </w:tr>
      <w:tr w14:paraId="4AAA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A90BD71">
            <w:pPr>
              <w:jc w:val="center"/>
            </w:pPr>
            <w:r>
              <w:rPr>
                <w:rFonts w:ascii="宋体" w:hAnsi="宋体" w:cs="宋体"/>
                <w:sz w:val="18"/>
                <w:szCs w:val="18"/>
              </w:rPr>
              <w:t>4</w:t>
            </w:r>
            <w:r>
              <w:rPr>
                <w:rFonts w:hint="eastAsia" w:ascii="宋体" w:hAnsi="宋体" w:cs="宋体"/>
                <w:sz w:val="18"/>
                <w:szCs w:val="18"/>
              </w:rPr>
              <w:t>级</w:t>
            </w:r>
          </w:p>
        </w:tc>
        <w:tc>
          <w:tcPr>
            <w:tcW w:w="5352" w:type="dxa"/>
            <w:vAlign w:val="center"/>
          </w:tcPr>
          <w:p w14:paraId="2DC0708B">
            <w:pPr>
              <w:jc w:val="center"/>
            </w:pPr>
            <w:r>
              <w:drawing>
                <wp:inline distT="0" distB="0" distL="0" distR="0">
                  <wp:extent cx="1691640" cy="1187450"/>
                  <wp:effectExtent l="0" t="0" r="3810" b="0"/>
                  <wp:docPr id="6788042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04295"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t="22111" r="17238" b="29181"/>
                          <a:stretch>
                            <a:fillRect/>
                          </a:stretch>
                        </pic:blipFill>
                        <pic:spPr>
                          <a:xfrm>
                            <a:off x="0" y="0"/>
                            <a:ext cx="1692000" cy="1188000"/>
                          </a:xfrm>
                          <a:prstGeom prst="rect">
                            <a:avLst/>
                          </a:prstGeom>
                          <a:noFill/>
                          <a:ln>
                            <a:noFill/>
                          </a:ln>
                        </pic:spPr>
                      </pic:pic>
                    </a:graphicData>
                  </a:graphic>
                </wp:inline>
              </w:drawing>
            </w:r>
          </w:p>
        </w:tc>
      </w:tr>
      <w:tr w14:paraId="7F74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022BDADD">
            <w:pPr>
              <w:jc w:val="center"/>
            </w:pPr>
            <w:r>
              <w:rPr>
                <w:rFonts w:hint="eastAsia" w:ascii="宋体" w:hAnsi="宋体" w:cs="宋体"/>
                <w:sz w:val="18"/>
                <w:szCs w:val="18"/>
              </w:rPr>
              <w:t>5级</w:t>
            </w:r>
          </w:p>
        </w:tc>
        <w:tc>
          <w:tcPr>
            <w:tcW w:w="5352" w:type="dxa"/>
            <w:vAlign w:val="center"/>
          </w:tcPr>
          <w:p w14:paraId="6777F167">
            <w:pPr>
              <w:jc w:val="center"/>
            </w:pPr>
            <w:r>
              <w:drawing>
                <wp:inline distT="0" distB="0" distL="0" distR="0">
                  <wp:extent cx="1691640" cy="1184275"/>
                  <wp:effectExtent l="0" t="0" r="3810" b="0"/>
                  <wp:docPr id="2952258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25835"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l="-1" t="32355" r="17071" b="21954"/>
                          <a:stretch>
                            <a:fillRect/>
                          </a:stretch>
                        </pic:blipFill>
                        <pic:spPr>
                          <a:xfrm>
                            <a:off x="0" y="0"/>
                            <a:ext cx="1692000" cy="1184400"/>
                          </a:xfrm>
                          <a:prstGeom prst="rect">
                            <a:avLst/>
                          </a:prstGeom>
                          <a:noFill/>
                          <a:ln>
                            <a:noFill/>
                          </a:ln>
                        </pic:spPr>
                      </pic:pic>
                    </a:graphicData>
                  </a:graphic>
                </wp:inline>
              </w:drawing>
            </w:r>
          </w:p>
        </w:tc>
      </w:tr>
    </w:tbl>
    <w:p w14:paraId="41F037C5"/>
    <w:p w14:paraId="1A472521">
      <w:pPr>
        <w:pStyle w:val="52"/>
        <w:spacing w:before="120" w:after="120" w:line="288" w:lineRule="auto"/>
        <w:ind w:firstLine="0" w:firstLineChars="0"/>
        <w:rPr>
          <w:rFonts w:cs="黑体"/>
          <w:szCs w:val="21"/>
          <w:lang w:bidi="ca-ES"/>
        </w:rPr>
      </w:pPr>
      <w:r>
        <w:rPr>
          <w:rFonts w:hint="eastAsia"/>
        </w:rPr>
        <w:br w:type="page"/>
      </w:r>
      <w:r>
        <w:rPr>
          <w:rFonts w:hint="eastAsia" w:ascii="黑体" w:hAnsi="黑体" w:eastAsia="黑体" w:cs="黑体"/>
          <w:szCs w:val="21"/>
          <w:lang w:val="ca-ES" w:eastAsia="ca-ES" w:bidi="ca-ES"/>
        </w:rPr>
        <w:t xml:space="preserve">A.4 </w:t>
      </w:r>
      <w:r>
        <w:rPr>
          <w:rFonts w:hint="eastAsia" w:ascii="宋体" w:hAnsi="宋体" w:cs="宋体"/>
          <w:szCs w:val="21"/>
          <w:lang w:val="ca-ES" w:eastAsia="ca-ES"/>
        </w:rPr>
        <w:t>鱼尾纹分级示例图见表A.4。</w:t>
      </w:r>
    </w:p>
    <w:p w14:paraId="37985D1B">
      <w:pPr>
        <w:jc w:val="center"/>
        <w:rPr>
          <w:rFonts w:hint="eastAsia" w:ascii="黑体" w:hAnsi="黑体" w:eastAsia="黑体" w:cs="黑体"/>
          <w:szCs w:val="21"/>
        </w:rPr>
      </w:pPr>
      <w:r>
        <w:rPr>
          <w:rFonts w:hint="eastAsia" w:ascii="黑体" w:hAnsi="黑体" w:eastAsia="黑体" w:cs="黑体"/>
          <w:szCs w:val="21"/>
        </w:rPr>
        <w:t>表A</w:t>
      </w:r>
      <w:r>
        <w:rPr>
          <w:rFonts w:ascii="黑体" w:hAnsi="黑体" w:eastAsia="黑体" w:cs="黑体"/>
          <w:szCs w:val="21"/>
        </w:rPr>
        <w:t>.</w:t>
      </w:r>
      <w:r>
        <w:rPr>
          <w:rFonts w:hint="eastAsia" w:ascii="黑体" w:hAnsi="黑体" w:eastAsia="黑体" w:cs="黑体"/>
          <w:szCs w:val="21"/>
        </w:rPr>
        <w:t>4</w:t>
      </w:r>
      <w:r>
        <w:rPr>
          <w:rFonts w:ascii="黑体" w:hAnsi="黑体" w:eastAsia="黑体" w:cs="黑体"/>
          <w:szCs w:val="21"/>
        </w:rPr>
        <w:t xml:space="preserve"> </w:t>
      </w:r>
      <w:r>
        <w:rPr>
          <w:rFonts w:hint="eastAsia" w:ascii="黑体" w:hAnsi="黑体" w:eastAsia="黑体" w:cs="黑体"/>
          <w:szCs w:val="21"/>
        </w:rPr>
        <w:t>鱼尾纹分级示例图</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4D3B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6B3894CC">
            <w:pPr>
              <w:jc w:val="center"/>
            </w:pPr>
            <w:r>
              <w:rPr>
                <w:rFonts w:hint="eastAsia" w:ascii="宋体" w:hAnsi="宋体" w:cs="宋体"/>
                <w:sz w:val="18"/>
                <w:szCs w:val="18"/>
              </w:rPr>
              <w:t>分级</w:t>
            </w:r>
          </w:p>
        </w:tc>
        <w:tc>
          <w:tcPr>
            <w:tcW w:w="5352" w:type="dxa"/>
            <w:vAlign w:val="center"/>
          </w:tcPr>
          <w:p w14:paraId="74B13497">
            <w:pPr>
              <w:jc w:val="center"/>
            </w:pPr>
            <w:r>
              <w:rPr>
                <w:rFonts w:hint="eastAsia" w:ascii="宋体" w:hAnsi="宋体" w:cs="宋体"/>
                <w:sz w:val="18"/>
                <w:szCs w:val="18"/>
              </w:rPr>
              <w:t>分级示例图片</w:t>
            </w:r>
          </w:p>
        </w:tc>
      </w:tr>
      <w:tr w14:paraId="7BAE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7FB71ED4">
            <w:pPr>
              <w:jc w:val="center"/>
            </w:pPr>
            <w:r>
              <w:rPr>
                <w:rFonts w:ascii="宋体" w:hAnsi="宋体" w:cs="宋体"/>
                <w:sz w:val="18"/>
                <w:szCs w:val="18"/>
              </w:rPr>
              <w:t>0</w:t>
            </w:r>
            <w:r>
              <w:rPr>
                <w:rFonts w:hint="eastAsia" w:ascii="宋体" w:hAnsi="宋体" w:cs="宋体"/>
                <w:sz w:val="18"/>
                <w:szCs w:val="18"/>
              </w:rPr>
              <w:t>级</w:t>
            </w:r>
          </w:p>
        </w:tc>
        <w:tc>
          <w:tcPr>
            <w:tcW w:w="5352" w:type="dxa"/>
            <w:vAlign w:val="center"/>
          </w:tcPr>
          <w:p w14:paraId="2F26B9AE">
            <w:pPr>
              <w:jc w:val="center"/>
            </w:pPr>
            <w:r>
              <w:rPr>
                <w:rFonts w:hint="eastAsia"/>
              </w:rPr>
              <w:drawing>
                <wp:inline distT="0" distB="0" distL="0" distR="0">
                  <wp:extent cx="1547495" cy="1187450"/>
                  <wp:effectExtent l="0" t="0" r="0" b="0"/>
                  <wp:docPr id="18839125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2547" name="图片 21"/>
                          <pic:cNvPicPr>
                            <a:picLocks noChangeAspect="1" noChangeArrowheads="1"/>
                          </pic:cNvPicPr>
                        </pic:nvPicPr>
                        <pic:blipFill>
                          <a:blip r:embed="rId31" cstate="print">
                            <a:extLst>
                              <a:ext uri="{28A0092B-C50C-407E-A947-70E740481C1C}">
                                <a14:useLocalDpi xmlns:a14="http://schemas.microsoft.com/office/drawing/2010/main" val="0"/>
                              </a:ext>
                            </a:extLst>
                          </a:blip>
                          <a:srcRect t="4163"/>
                          <a:stretch>
                            <a:fillRect/>
                          </a:stretch>
                        </pic:blipFill>
                        <pic:spPr>
                          <a:xfrm>
                            <a:off x="0" y="0"/>
                            <a:ext cx="1548000" cy="1188000"/>
                          </a:xfrm>
                          <a:prstGeom prst="rect">
                            <a:avLst/>
                          </a:prstGeom>
                          <a:noFill/>
                          <a:ln>
                            <a:noFill/>
                          </a:ln>
                        </pic:spPr>
                      </pic:pic>
                    </a:graphicData>
                  </a:graphic>
                </wp:inline>
              </w:drawing>
            </w:r>
          </w:p>
        </w:tc>
      </w:tr>
      <w:tr w14:paraId="7011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617728BD">
            <w:pPr>
              <w:jc w:val="center"/>
            </w:pPr>
            <w:r>
              <w:rPr>
                <w:rFonts w:ascii="宋体" w:hAnsi="宋体" w:cs="宋体"/>
                <w:sz w:val="18"/>
                <w:szCs w:val="18"/>
              </w:rPr>
              <w:t>1</w:t>
            </w:r>
            <w:r>
              <w:rPr>
                <w:rFonts w:hint="eastAsia" w:ascii="宋体" w:hAnsi="宋体" w:cs="宋体"/>
                <w:sz w:val="18"/>
                <w:szCs w:val="18"/>
              </w:rPr>
              <w:t>级</w:t>
            </w:r>
          </w:p>
        </w:tc>
        <w:tc>
          <w:tcPr>
            <w:tcW w:w="5352" w:type="dxa"/>
            <w:vAlign w:val="center"/>
          </w:tcPr>
          <w:p w14:paraId="3362CAFB">
            <w:pPr>
              <w:jc w:val="center"/>
            </w:pPr>
            <w:r>
              <w:drawing>
                <wp:inline distT="0" distB="0" distL="0" distR="0">
                  <wp:extent cx="1547495" cy="1187450"/>
                  <wp:effectExtent l="0" t="0" r="0" b="0"/>
                  <wp:docPr id="86566190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61909" name="图片 28"/>
                          <pic:cNvPicPr>
                            <a:picLocks noChangeAspect="1" noChangeArrowheads="1"/>
                          </pic:cNvPicPr>
                        </pic:nvPicPr>
                        <pic:blipFill>
                          <a:blip r:embed="rId32" cstate="print">
                            <a:extLst>
                              <a:ext uri="{28A0092B-C50C-407E-A947-70E740481C1C}">
                                <a14:useLocalDpi xmlns:a14="http://schemas.microsoft.com/office/drawing/2010/main" val="0"/>
                              </a:ext>
                            </a:extLst>
                          </a:blip>
                          <a:srcRect l="12938" t="41322" r="23640" b="9918"/>
                          <a:stretch>
                            <a:fillRect/>
                          </a:stretch>
                        </pic:blipFill>
                        <pic:spPr>
                          <a:xfrm>
                            <a:off x="0" y="0"/>
                            <a:ext cx="1548000" cy="1188000"/>
                          </a:xfrm>
                          <a:prstGeom prst="rect">
                            <a:avLst/>
                          </a:prstGeom>
                          <a:noFill/>
                          <a:ln>
                            <a:noFill/>
                          </a:ln>
                        </pic:spPr>
                      </pic:pic>
                    </a:graphicData>
                  </a:graphic>
                </wp:inline>
              </w:drawing>
            </w:r>
          </w:p>
        </w:tc>
      </w:tr>
      <w:tr w14:paraId="5F08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739ADC92">
            <w:pPr>
              <w:jc w:val="center"/>
            </w:pPr>
            <w:r>
              <w:rPr>
                <w:rFonts w:ascii="宋体" w:hAnsi="宋体" w:cs="宋体"/>
                <w:sz w:val="18"/>
                <w:szCs w:val="18"/>
              </w:rPr>
              <w:t>2</w:t>
            </w:r>
            <w:r>
              <w:rPr>
                <w:rFonts w:hint="eastAsia" w:ascii="宋体" w:hAnsi="宋体" w:cs="宋体"/>
                <w:sz w:val="18"/>
                <w:szCs w:val="18"/>
              </w:rPr>
              <w:t>级</w:t>
            </w:r>
          </w:p>
        </w:tc>
        <w:tc>
          <w:tcPr>
            <w:tcW w:w="5352" w:type="dxa"/>
            <w:vAlign w:val="center"/>
          </w:tcPr>
          <w:p w14:paraId="170CBF02">
            <w:pPr>
              <w:jc w:val="center"/>
            </w:pPr>
            <w:r>
              <w:drawing>
                <wp:inline distT="0" distB="0" distL="0" distR="0">
                  <wp:extent cx="1547495" cy="1187450"/>
                  <wp:effectExtent l="0" t="0" r="0" b="0"/>
                  <wp:docPr id="5000353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5316" name="图片 27"/>
                          <pic:cNvPicPr>
                            <a:picLocks noChangeAspect="1" noChangeArrowheads="1"/>
                          </pic:cNvPicPr>
                        </pic:nvPicPr>
                        <pic:blipFill>
                          <a:blip r:embed="rId33" cstate="print">
                            <a:extLst>
                              <a:ext uri="{28A0092B-C50C-407E-A947-70E740481C1C}">
                                <a14:useLocalDpi xmlns:a14="http://schemas.microsoft.com/office/drawing/2010/main" val="0"/>
                              </a:ext>
                            </a:extLst>
                          </a:blip>
                          <a:srcRect l="12393" t="41560" r="23670" b="6401"/>
                          <a:stretch>
                            <a:fillRect/>
                          </a:stretch>
                        </pic:blipFill>
                        <pic:spPr>
                          <a:xfrm>
                            <a:off x="0" y="0"/>
                            <a:ext cx="1548000" cy="1188000"/>
                          </a:xfrm>
                          <a:prstGeom prst="rect">
                            <a:avLst/>
                          </a:prstGeom>
                          <a:noFill/>
                          <a:ln>
                            <a:noFill/>
                          </a:ln>
                        </pic:spPr>
                      </pic:pic>
                    </a:graphicData>
                  </a:graphic>
                </wp:inline>
              </w:drawing>
            </w:r>
          </w:p>
        </w:tc>
      </w:tr>
      <w:tr w14:paraId="4708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616AC132">
            <w:pPr>
              <w:jc w:val="center"/>
            </w:pPr>
            <w:r>
              <w:rPr>
                <w:rFonts w:ascii="宋体" w:hAnsi="宋体" w:cs="宋体"/>
                <w:sz w:val="18"/>
                <w:szCs w:val="18"/>
              </w:rPr>
              <w:t>3</w:t>
            </w:r>
            <w:r>
              <w:rPr>
                <w:rFonts w:hint="eastAsia" w:ascii="宋体" w:hAnsi="宋体" w:cs="宋体"/>
                <w:sz w:val="18"/>
                <w:szCs w:val="18"/>
              </w:rPr>
              <w:t>级</w:t>
            </w:r>
          </w:p>
        </w:tc>
        <w:tc>
          <w:tcPr>
            <w:tcW w:w="5352" w:type="dxa"/>
            <w:vAlign w:val="center"/>
          </w:tcPr>
          <w:p w14:paraId="5782912D">
            <w:pPr>
              <w:jc w:val="center"/>
            </w:pPr>
            <w:r>
              <w:drawing>
                <wp:inline distT="0" distB="0" distL="0" distR="0">
                  <wp:extent cx="1547495" cy="1187450"/>
                  <wp:effectExtent l="0" t="0" r="0" b="0"/>
                  <wp:docPr id="11681606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60643"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l="17349" t="36500" r="32637" b="14141"/>
                          <a:stretch>
                            <a:fillRect/>
                          </a:stretch>
                        </pic:blipFill>
                        <pic:spPr>
                          <a:xfrm>
                            <a:off x="0" y="0"/>
                            <a:ext cx="1548000" cy="1188000"/>
                          </a:xfrm>
                          <a:prstGeom prst="rect">
                            <a:avLst/>
                          </a:prstGeom>
                          <a:noFill/>
                          <a:ln>
                            <a:noFill/>
                          </a:ln>
                        </pic:spPr>
                      </pic:pic>
                    </a:graphicData>
                  </a:graphic>
                </wp:inline>
              </w:drawing>
            </w:r>
          </w:p>
        </w:tc>
      </w:tr>
      <w:tr w14:paraId="03C5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23CEAE8D">
            <w:pPr>
              <w:jc w:val="center"/>
            </w:pPr>
            <w:r>
              <w:rPr>
                <w:rFonts w:ascii="宋体" w:hAnsi="宋体" w:cs="宋体"/>
                <w:sz w:val="18"/>
                <w:szCs w:val="18"/>
              </w:rPr>
              <w:t>4</w:t>
            </w:r>
            <w:r>
              <w:rPr>
                <w:rFonts w:hint="eastAsia" w:ascii="宋体" w:hAnsi="宋体" w:cs="宋体"/>
                <w:sz w:val="18"/>
                <w:szCs w:val="18"/>
              </w:rPr>
              <w:t>级</w:t>
            </w:r>
          </w:p>
        </w:tc>
        <w:tc>
          <w:tcPr>
            <w:tcW w:w="5352" w:type="dxa"/>
            <w:vAlign w:val="center"/>
          </w:tcPr>
          <w:p w14:paraId="4B0B18DC">
            <w:pPr>
              <w:jc w:val="center"/>
            </w:pPr>
            <w:r>
              <w:drawing>
                <wp:inline distT="0" distB="0" distL="0" distR="0">
                  <wp:extent cx="1547495" cy="1187450"/>
                  <wp:effectExtent l="0" t="0" r="0" b="0"/>
                  <wp:docPr id="1001943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4345"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l="-422" t="31852" r="31315" b="6135"/>
                          <a:stretch>
                            <a:fillRect/>
                          </a:stretch>
                        </pic:blipFill>
                        <pic:spPr>
                          <a:xfrm>
                            <a:off x="0" y="0"/>
                            <a:ext cx="1548000" cy="1188000"/>
                          </a:xfrm>
                          <a:prstGeom prst="rect">
                            <a:avLst/>
                          </a:prstGeom>
                          <a:noFill/>
                          <a:ln>
                            <a:noFill/>
                          </a:ln>
                        </pic:spPr>
                      </pic:pic>
                    </a:graphicData>
                  </a:graphic>
                </wp:inline>
              </w:drawing>
            </w:r>
          </w:p>
        </w:tc>
      </w:tr>
      <w:tr w14:paraId="3245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CEF47C0">
            <w:pPr>
              <w:jc w:val="center"/>
            </w:pPr>
            <w:r>
              <w:rPr>
                <w:rFonts w:hint="eastAsia" w:ascii="宋体" w:hAnsi="宋体" w:cs="宋体"/>
                <w:sz w:val="18"/>
                <w:szCs w:val="18"/>
              </w:rPr>
              <w:t>5级</w:t>
            </w:r>
          </w:p>
        </w:tc>
        <w:tc>
          <w:tcPr>
            <w:tcW w:w="5352" w:type="dxa"/>
            <w:vAlign w:val="center"/>
          </w:tcPr>
          <w:p w14:paraId="12A07F6C">
            <w:pPr>
              <w:jc w:val="center"/>
            </w:pPr>
            <w:r>
              <w:drawing>
                <wp:inline distT="0" distB="0" distL="0" distR="0">
                  <wp:extent cx="1547495" cy="1187450"/>
                  <wp:effectExtent l="0" t="0" r="0" b="0"/>
                  <wp:docPr id="11314246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24654"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rcRect t="10449" b="6952"/>
                          <a:stretch>
                            <a:fillRect/>
                          </a:stretch>
                        </pic:blipFill>
                        <pic:spPr>
                          <a:xfrm>
                            <a:off x="0" y="0"/>
                            <a:ext cx="1548000" cy="1188000"/>
                          </a:xfrm>
                          <a:prstGeom prst="rect">
                            <a:avLst/>
                          </a:prstGeom>
                          <a:noFill/>
                          <a:ln>
                            <a:noFill/>
                          </a:ln>
                        </pic:spPr>
                      </pic:pic>
                    </a:graphicData>
                  </a:graphic>
                </wp:inline>
              </w:drawing>
            </w:r>
          </w:p>
        </w:tc>
      </w:tr>
    </w:tbl>
    <w:p w14:paraId="4068C8D2">
      <w:pPr>
        <w:pStyle w:val="52"/>
        <w:spacing w:before="120" w:after="120" w:line="288" w:lineRule="auto"/>
        <w:ind w:firstLine="0" w:firstLineChars="0"/>
        <w:rPr>
          <w:rFonts w:cs="黑体"/>
          <w:szCs w:val="21"/>
          <w:lang w:bidi="ca-ES"/>
        </w:rPr>
      </w:pPr>
      <w:r>
        <w:rPr>
          <w:rFonts w:hint="eastAsia"/>
        </w:rPr>
        <w:br w:type="page"/>
      </w:r>
      <w:r>
        <w:rPr>
          <w:rFonts w:hint="eastAsia" w:ascii="黑体" w:hAnsi="黑体" w:eastAsia="黑体" w:cs="黑体"/>
          <w:szCs w:val="21"/>
          <w:lang w:val="ca-ES" w:eastAsia="ca-ES" w:bidi="ca-ES"/>
        </w:rPr>
        <w:t xml:space="preserve">A.5 </w:t>
      </w:r>
      <w:r>
        <w:rPr>
          <w:rFonts w:hint="eastAsia" w:ascii="宋体" w:hAnsi="宋体" w:cs="宋体"/>
          <w:szCs w:val="21"/>
          <w:lang w:val="ca-ES" w:eastAsia="ca-ES"/>
        </w:rPr>
        <w:t>眼下纹分级示例图见表A.5。</w:t>
      </w:r>
    </w:p>
    <w:p w14:paraId="0EED08BE">
      <w:pPr>
        <w:jc w:val="center"/>
        <w:rPr>
          <w:rFonts w:hint="eastAsia" w:ascii="黑体" w:hAnsi="黑体" w:eastAsia="黑体" w:cs="黑体"/>
          <w:szCs w:val="21"/>
        </w:rPr>
      </w:pPr>
      <w:r>
        <w:rPr>
          <w:rFonts w:hint="eastAsia" w:ascii="黑体" w:hAnsi="黑体" w:eastAsia="黑体" w:cs="黑体"/>
          <w:szCs w:val="21"/>
        </w:rPr>
        <w:t>表A</w:t>
      </w:r>
      <w:r>
        <w:rPr>
          <w:rFonts w:ascii="黑体" w:hAnsi="黑体" w:eastAsia="黑体" w:cs="黑体"/>
          <w:szCs w:val="21"/>
        </w:rPr>
        <w:t>.</w:t>
      </w:r>
      <w:r>
        <w:rPr>
          <w:rFonts w:hint="eastAsia" w:ascii="黑体" w:hAnsi="黑体" w:eastAsia="黑体" w:cs="黑体"/>
          <w:szCs w:val="21"/>
        </w:rPr>
        <w:t>5</w:t>
      </w:r>
      <w:r>
        <w:rPr>
          <w:rFonts w:ascii="黑体" w:hAnsi="黑体" w:eastAsia="黑体" w:cs="黑体"/>
          <w:szCs w:val="21"/>
        </w:rPr>
        <w:t xml:space="preserve"> </w:t>
      </w:r>
      <w:r>
        <w:rPr>
          <w:rFonts w:hint="eastAsia" w:ascii="黑体" w:hAnsi="黑体" w:eastAsia="黑体" w:cs="黑体"/>
          <w:szCs w:val="21"/>
        </w:rPr>
        <w:t>眼下纹分级示例图</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5F83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52D42ECA">
            <w:pPr>
              <w:jc w:val="center"/>
            </w:pPr>
            <w:r>
              <w:rPr>
                <w:rFonts w:hint="eastAsia" w:ascii="宋体" w:hAnsi="宋体" w:cs="宋体"/>
                <w:sz w:val="18"/>
                <w:szCs w:val="18"/>
              </w:rPr>
              <w:t>分级</w:t>
            </w:r>
          </w:p>
        </w:tc>
        <w:tc>
          <w:tcPr>
            <w:tcW w:w="5352" w:type="dxa"/>
            <w:vAlign w:val="center"/>
          </w:tcPr>
          <w:p w14:paraId="3113CBEF">
            <w:pPr>
              <w:jc w:val="center"/>
            </w:pPr>
            <w:r>
              <w:rPr>
                <w:rFonts w:hint="eastAsia" w:ascii="宋体" w:hAnsi="宋体" w:cs="宋体"/>
                <w:sz w:val="18"/>
                <w:szCs w:val="18"/>
              </w:rPr>
              <w:t>分级示例图片</w:t>
            </w:r>
          </w:p>
        </w:tc>
      </w:tr>
      <w:tr w14:paraId="1206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B3DC12F">
            <w:pPr>
              <w:jc w:val="center"/>
            </w:pPr>
            <w:r>
              <w:rPr>
                <w:rFonts w:ascii="宋体" w:hAnsi="宋体" w:cs="宋体"/>
                <w:sz w:val="18"/>
                <w:szCs w:val="18"/>
              </w:rPr>
              <w:t>0</w:t>
            </w:r>
            <w:r>
              <w:rPr>
                <w:rFonts w:hint="eastAsia" w:ascii="宋体" w:hAnsi="宋体" w:cs="宋体"/>
                <w:sz w:val="18"/>
                <w:szCs w:val="18"/>
              </w:rPr>
              <w:t>级</w:t>
            </w:r>
          </w:p>
        </w:tc>
        <w:tc>
          <w:tcPr>
            <w:tcW w:w="5352" w:type="dxa"/>
            <w:vAlign w:val="center"/>
          </w:tcPr>
          <w:p w14:paraId="1B291493">
            <w:pPr>
              <w:jc w:val="center"/>
            </w:pPr>
            <w:r>
              <w:drawing>
                <wp:inline distT="0" distB="0" distL="0" distR="0">
                  <wp:extent cx="1871980" cy="1187450"/>
                  <wp:effectExtent l="0" t="0" r="0" b="0"/>
                  <wp:docPr id="169756769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67694" name="图片 37"/>
                          <pic:cNvPicPr>
                            <a:picLocks noChangeAspect="1" noChangeArrowheads="1"/>
                          </pic:cNvPicPr>
                        </pic:nvPicPr>
                        <pic:blipFill>
                          <a:blip r:embed="rId37" cstate="print">
                            <a:extLst>
                              <a:ext uri="{28A0092B-C50C-407E-A947-70E740481C1C}">
                                <a14:useLocalDpi xmlns:a14="http://schemas.microsoft.com/office/drawing/2010/main" val="0"/>
                              </a:ext>
                            </a:extLst>
                          </a:blip>
                          <a:srcRect l="21065" t="45518" r="10116" b="21931"/>
                          <a:stretch>
                            <a:fillRect/>
                          </a:stretch>
                        </pic:blipFill>
                        <pic:spPr>
                          <a:xfrm>
                            <a:off x="0" y="0"/>
                            <a:ext cx="1872000" cy="1188000"/>
                          </a:xfrm>
                          <a:prstGeom prst="rect">
                            <a:avLst/>
                          </a:prstGeom>
                          <a:noFill/>
                          <a:ln>
                            <a:noFill/>
                          </a:ln>
                        </pic:spPr>
                      </pic:pic>
                    </a:graphicData>
                  </a:graphic>
                </wp:inline>
              </w:drawing>
            </w:r>
          </w:p>
        </w:tc>
      </w:tr>
      <w:tr w14:paraId="6145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3183CE60">
            <w:pPr>
              <w:jc w:val="center"/>
            </w:pPr>
            <w:r>
              <w:rPr>
                <w:rFonts w:ascii="宋体" w:hAnsi="宋体" w:cs="宋体"/>
                <w:sz w:val="18"/>
                <w:szCs w:val="18"/>
              </w:rPr>
              <w:t>1</w:t>
            </w:r>
            <w:r>
              <w:rPr>
                <w:rFonts w:hint="eastAsia" w:ascii="宋体" w:hAnsi="宋体" w:cs="宋体"/>
                <w:sz w:val="18"/>
                <w:szCs w:val="18"/>
              </w:rPr>
              <w:t>级</w:t>
            </w:r>
          </w:p>
        </w:tc>
        <w:tc>
          <w:tcPr>
            <w:tcW w:w="5352" w:type="dxa"/>
            <w:vAlign w:val="center"/>
          </w:tcPr>
          <w:p w14:paraId="289117A9">
            <w:pPr>
              <w:jc w:val="center"/>
            </w:pPr>
            <w:r>
              <w:drawing>
                <wp:inline distT="0" distB="0" distL="0" distR="0">
                  <wp:extent cx="1871980" cy="1187450"/>
                  <wp:effectExtent l="0" t="0" r="0" b="0"/>
                  <wp:docPr id="18949692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69241" name="图片 39"/>
                          <pic:cNvPicPr>
                            <a:picLocks noChangeAspect="1" noChangeArrowheads="1"/>
                          </pic:cNvPicPr>
                        </pic:nvPicPr>
                        <pic:blipFill>
                          <a:blip r:embed="rId38" cstate="print">
                            <a:extLst>
                              <a:ext uri="{28A0092B-C50C-407E-A947-70E740481C1C}">
                                <a14:useLocalDpi xmlns:a14="http://schemas.microsoft.com/office/drawing/2010/main" val="0"/>
                              </a:ext>
                            </a:extLst>
                          </a:blip>
                          <a:srcRect l="19337" t="41633" r="8177" b="24127"/>
                          <a:stretch>
                            <a:fillRect/>
                          </a:stretch>
                        </pic:blipFill>
                        <pic:spPr>
                          <a:xfrm>
                            <a:off x="0" y="0"/>
                            <a:ext cx="1872000" cy="1188000"/>
                          </a:xfrm>
                          <a:prstGeom prst="rect">
                            <a:avLst/>
                          </a:prstGeom>
                          <a:noFill/>
                          <a:ln>
                            <a:noFill/>
                          </a:ln>
                        </pic:spPr>
                      </pic:pic>
                    </a:graphicData>
                  </a:graphic>
                </wp:inline>
              </w:drawing>
            </w:r>
          </w:p>
        </w:tc>
      </w:tr>
      <w:tr w14:paraId="2D23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23DA657">
            <w:pPr>
              <w:jc w:val="center"/>
            </w:pPr>
            <w:r>
              <w:rPr>
                <w:rFonts w:ascii="宋体" w:hAnsi="宋体" w:cs="宋体"/>
                <w:sz w:val="18"/>
                <w:szCs w:val="18"/>
              </w:rPr>
              <w:t>2</w:t>
            </w:r>
            <w:r>
              <w:rPr>
                <w:rFonts w:hint="eastAsia" w:ascii="宋体" w:hAnsi="宋体" w:cs="宋体"/>
                <w:sz w:val="18"/>
                <w:szCs w:val="18"/>
              </w:rPr>
              <w:t>级</w:t>
            </w:r>
          </w:p>
        </w:tc>
        <w:tc>
          <w:tcPr>
            <w:tcW w:w="5352" w:type="dxa"/>
            <w:vAlign w:val="center"/>
          </w:tcPr>
          <w:p w14:paraId="52233E8E">
            <w:pPr>
              <w:jc w:val="center"/>
            </w:pPr>
            <w:r>
              <w:drawing>
                <wp:inline distT="0" distB="0" distL="0" distR="0">
                  <wp:extent cx="1871980" cy="1187450"/>
                  <wp:effectExtent l="0" t="0" r="0" b="0"/>
                  <wp:docPr id="103442417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24177" name="图片 40"/>
                          <pic:cNvPicPr>
                            <a:picLocks noChangeAspect="1" noChangeArrowheads="1"/>
                          </pic:cNvPicPr>
                        </pic:nvPicPr>
                        <pic:blipFill>
                          <a:blip r:embed="rId39" cstate="print">
                            <a:extLst>
                              <a:ext uri="{28A0092B-C50C-407E-A947-70E740481C1C}">
                                <a14:useLocalDpi xmlns:a14="http://schemas.microsoft.com/office/drawing/2010/main" val="0"/>
                              </a:ext>
                            </a:extLst>
                          </a:blip>
                          <a:srcRect l="22080" t="40755" r="5888" b="25890"/>
                          <a:stretch>
                            <a:fillRect/>
                          </a:stretch>
                        </pic:blipFill>
                        <pic:spPr>
                          <a:xfrm>
                            <a:off x="0" y="0"/>
                            <a:ext cx="1872000" cy="1188000"/>
                          </a:xfrm>
                          <a:prstGeom prst="rect">
                            <a:avLst/>
                          </a:prstGeom>
                          <a:noFill/>
                          <a:ln>
                            <a:noFill/>
                          </a:ln>
                        </pic:spPr>
                      </pic:pic>
                    </a:graphicData>
                  </a:graphic>
                </wp:inline>
              </w:drawing>
            </w:r>
          </w:p>
        </w:tc>
      </w:tr>
      <w:tr w14:paraId="7727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F27EC3F">
            <w:pPr>
              <w:jc w:val="center"/>
            </w:pPr>
            <w:r>
              <w:rPr>
                <w:rFonts w:ascii="宋体" w:hAnsi="宋体" w:cs="宋体"/>
                <w:sz w:val="18"/>
                <w:szCs w:val="18"/>
              </w:rPr>
              <w:t>3</w:t>
            </w:r>
            <w:r>
              <w:rPr>
                <w:rFonts w:hint="eastAsia" w:ascii="宋体" w:hAnsi="宋体" w:cs="宋体"/>
                <w:sz w:val="18"/>
                <w:szCs w:val="18"/>
              </w:rPr>
              <w:t>级</w:t>
            </w:r>
          </w:p>
        </w:tc>
        <w:tc>
          <w:tcPr>
            <w:tcW w:w="5352" w:type="dxa"/>
            <w:vAlign w:val="center"/>
          </w:tcPr>
          <w:p w14:paraId="499F1650">
            <w:pPr>
              <w:jc w:val="center"/>
            </w:pPr>
            <w:r>
              <w:drawing>
                <wp:inline distT="0" distB="0" distL="0" distR="0">
                  <wp:extent cx="1871980" cy="1187450"/>
                  <wp:effectExtent l="0" t="0" r="0" b="0"/>
                  <wp:docPr id="9413004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00462" name="图片 42"/>
                          <pic:cNvPicPr>
                            <a:picLocks noChangeAspect="1" noChangeArrowheads="1"/>
                          </pic:cNvPicPr>
                        </pic:nvPicPr>
                        <pic:blipFill>
                          <a:blip r:embed="rId40" cstate="print">
                            <a:extLst>
                              <a:ext uri="{28A0092B-C50C-407E-A947-70E740481C1C}">
                                <a14:useLocalDpi xmlns:a14="http://schemas.microsoft.com/office/drawing/2010/main" val="0"/>
                              </a:ext>
                            </a:extLst>
                          </a:blip>
                          <a:srcRect l="21115" t="41051" r="10281" b="19085"/>
                          <a:stretch>
                            <a:fillRect/>
                          </a:stretch>
                        </pic:blipFill>
                        <pic:spPr>
                          <a:xfrm>
                            <a:off x="0" y="0"/>
                            <a:ext cx="1872000" cy="1188000"/>
                          </a:xfrm>
                          <a:prstGeom prst="rect">
                            <a:avLst/>
                          </a:prstGeom>
                          <a:noFill/>
                          <a:ln>
                            <a:noFill/>
                          </a:ln>
                        </pic:spPr>
                      </pic:pic>
                    </a:graphicData>
                  </a:graphic>
                </wp:inline>
              </w:drawing>
            </w:r>
          </w:p>
        </w:tc>
      </w:tr>
      <w:tr w14:paraId="3DCF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BA4302C">
            <w:pPr>
              <w:jc w:val="center"/>
            </w:pPr>
            <w:r>
              <w:rPr>
                <w:rFonts w:ascii="宋体" w:hAnsi="宋体" w:cs="宋体"/>
                <w:sz w:val="18"/>
                <w:szCs w:val="18"/>
              </w:rPr>
              <w:t>4</w:t>
            </w:r>
            <w:r>
              <w:rPr>
                <w:rFonts w:hint="eastAsia" w:ascii="宋体" w:hAnsi="宋体" w:cs="宋体"/>
                <w:sz w:val="18"/>
                <w:szCs w:val="18"/>
              </w:rPr>
              <w:t>级</w:t>
            </w:r>
          </w:p>
        </w:tc>
        <w:tc>
          <w:tcPr>
            <w:tcW w:w="5352" w:type="dxa"/>
            <w:vAlign w:val="center"/>
          </w:tcPr>
          <w:p w14:paraId="74D8D77B">
            <w:pPr>
              <w:jc w:val="center"/>
            </w:pPr>
            <w:r>
              <w:drawing>
                <wp:inline distT="0" distB="0" distL="0" distR="0">
                  <wp:extent cx="1871980" cy="1187450"/>
                  <wp:effectExtent l="0" t="0" r="0" b="0"/>
                  <wp:docPr id="13299843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84353"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l="17298" t="39829" r="6383" b="18561"/>
                          <a:stretch>
                            <a:fillRect/>
                          </a:stretch>
                        </pic:blipFill>
                        <pic:spPr>
                          <a:xfrm>
                            <a:off x="0" y="0"/>
                            <a:ext cx="1872000" cy="1188000"/>
                          </a:xfrm>
                          <a:prstGeom prst="rect">
                            <a:avLst/>
                          </a:prstGeom>
                          <a:noFill/>
                          <a:ln>
                            <a:noFill/>
                          </a:ln>
                        </pic:spPr>
                      </pic:pic>
                    </a:graphicData>
                  </a:graphic>
                </wp:inline>
              </w:drawing>
            </w:r>
          </w:p>
        </w:tc>
      </w:tr>
      <w:tr w14:paraId="216C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5C4E8DA1">
            <w:pPr>
              <w:jc w:val="center"/>
            </w:pPr>
            <w:r>
              <w:rPr>
                <w:rFonts w:hint="eastAsia" w:ascii="宋体" w:hAnsi="宋体" w:cs="宋体"/>
                <w:sz w:val="18"/>
                <w:szCs w:val="18"/>
              </w:rPr>
              <w:t>5级</w:t>
            </w:r>
          </w:p>
        </w:tc>
        <w:tc>
          <w:tcPr>
            <w:tcW w:w="5352" w:type="dxa"/>
            <w:vAlign w:val="center"/>
          </w:tcPr>
          <w:p w14:paraId="4C9C40BD">
            <w:pPr>
              <w:jc w:val="center"/>
            </w:pPr>
            <w:r>
              <w:drawing>
                <wp:inline distT="0" distB="0" distL="0" distR="0">
                  <wp:extent cx="1871980" cy="1187450"/>
                  <wp:effectExtent l="0" t="0" r="0" b="0"/>
                  <wp:docPr id="50179700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7006"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l="21264" t="40254" r="9560" b="25019"/>
                          <a:stretch>
                            <a:fillRect/>
                          </a:stretch>
                        </pic:blipFill>
                        <pic:spPr>
                          <a:xfrm>
                            <a:off x="0" y="0"/>
                            <a:ext cx="1872000" cy="1188000"/>
                          </a:xfrm>
                          <a:prstGeom prst="rect">
                            <a:avLst/>
                          </a:prstGeom>
                          <a:noFill/>
                          <a:ln>
                            <a:noFill/>
                          </a:ln>
                        </pic:spPr>
                      </pic:pic>
                    </a:graphicData>
                  </a:graphic>
                </wp:inline>
              </w:drawing>
            </w:r>
          </w:p>
        </w:tc>
      </w:tr>
    </w:tbl>
    <w:p w14:paraId="7C48EB81">
      <w:pPr>
        <w:pStyle w:val="52"/>
        <w:spacing w:before="120" w:after="120" w:line="288" w:lineRule="auto"/>
        <w:ind w:firstLine="0" w:firstLineChars="0"/>
        <w:rPr>
          <w:rFonts w:cs="黑体"/>
          <w:szCs w:val="21"/>
          <w:lang w:bidi="ca-ES"/>
        </w:rPr>
      </w:pPr>
      <w:r>
        <w:rPr>
          <w:rFonts w:hint="eastAsia" w:ascii="黑体" w:hAnsi="黑体" w:eastAsia="黑体" w:cs="黑体"/>
          <w:szCs w:val="21"/>
          <w:lang w:val="ca-ES" w:eastAsia="ca-ES" w:bidi="ca-ES"/>
        </w:rPr>
        <w:t xml:space="preserve">A.6 </w:t>
      </w:r>
      <w:r>
        <w:rPr>
          <w:rFonts w:hint="eastAsia" w:ascii="宋体" w:hAnsi="宋体" w:cs="宋体"/>
          <w:szCs w:val="21"/>
          <w:lang w:val="ca-ES" w:eastAsia="ca-ES"/>
        </w:rPr>
        <w:t>泪沟纹分级示例图见表A.6。</w:t>
      </w:r>
    </w:p>
    <w:p w14:paraId="69EBF089">
      <w:pPr>
        <w:jc w:val="center"/>
        <w:rPr>
          <w:rFonts w:hint="eastAsia" w:ascii="黑体" w:hAnsi="黑体" w:eastAsia="黑体" w:cs="黑体"/>
          <w:szCs w:val="21"/>
        </w:rPr>
      </w:pPr>
      <w:r>
        <w:rPr>
          <w:rFonts w:hint="eastAsia" w:ascii="黑体" w:hAnsi="黑体" w:eastAsia="黑体" w:cs="黑体"/>
          <w:szCs w:val="21"/>
        </w:rPr>
        <w:t>表A</w:t>
      </w:r>
      <w:r>
        <w:rPr>
          <w:rFonts w:ascii="黑体" w:hAnsi="黑体" w:eastAsia="黑体" w:cs="黑体"/>
          <w:szCs w:val="21"/>
        </w:rPr>
        <w:t>.</w:t>
      </w:r>
      <w:r>
        <w:rPr>
          <w:rFonts w:hint="eastAsia" w:ascii="黑体" w:hAnsi="黑体" w:eastAsia="黑体" w:cs="黑体"/>
          <w:szCs w:val="21"/>
        </w:rPr>
        <w:t>6</w:t>
      </w:r>
      <w:r>
        <w:rPr>
          <w:rFonts w:ascii="黑体" w:hAnsi="黑体" w:eastAsia="黑体" w:cs="黑体"/>
          <w:szCs w:val="21"/>
        </w:rPr>
        <w:t xml:space="preserve"> </w:t>
      </w:r>
      <w:r>
        <w:rPr>
          <w:rFonts w:hint="eastAsia" w:ascii="黑体" w:hAnsi="黑体" w:eastAsia="黑体" w:cs="黑体"/>
          <w:szCs w:val="21"/>
        </w:rPr>
        <w:t>泪沟纹分级示例图</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3AEE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1B779954">
            <w:pPr>
              <w:jc w:val="center"/>
            </w:pPr>
            <w:r>
              <w:rPr>
                <w:rFonts w:hint="eastAsia" w:ascii="宋体" w:hAnsi="宋体" w:cs="宋体"/>
                <w:sz w:val="18"/>
                <w:szCs w:val="18"/>
              </w:rPr>
              <w:t>分级</w:t>
            </w:r>
          </w:p>
        </w:tc>
        <w:tc>
          <w:tcPr>
            <w:tcW w:w="5352" w:type="dxa"/>
            <w:vAlign w:val="center"/>
          </w:tcPr>
          <w:p w14:paraId="5641F206">
            <w:pPr>
              <w:jc w:val="center"/>
            </w:pPr>
            <w:r>
              <w:rPr>
                <w:rFonts w:hint="eastAsia" w:ascii="宋体" w:hAnsi="宋体" w:cs="宋体"/>
                <w:sz w:val="18"/>
                <w:szCs w:val="18"/>
              </w:rPr>
              <w:t>分级示例图片</w:t>
            </w:r>
          </w:p>
        </w:tc>
      </w:tr>
      <w:tr w14:paraId="4F293DF0">
        <w:tblPrEx>
          <w:tblCellMar>
            <w:top w:w="0" w:type="dxa"/>
            <w:left w:w="108" w:type="dxa"/>
            <w:bottom w:w="0" w:type="dxa"/>
            <w:right w:w="108" w:type="dxa"/>
          </w:tblCellMar>
        </w:tblPrEx>
        <w:trPr>
          <w:trHeight w:val="2041" w:hRule="atLeast"/>
          <w:jc w:val="center"/>
        </w:trPr>
        <w:tc>
          <w:tcPr>
            <w:tcW w:w="2551" w:type="dxa"/>
            <w:vAlign w:val="center"/>
          </w:tcPr>
          <w:p w14:paraId="708D3888">
            <w:pPr>
              <w:jc w:val="center"/>
            </w:pPr>
            <w:r>
              <w:rPr>
                <w:rFonts w:ascii="宋体" w:hAnsi="宋体" w:cs="宋体"/>
                <w:sz w:val="18"/>
                <w:szCs w:val="18"/>
              </w:rPr>
              <w:t>0</w:t>
            </w:r>
            <w:r>
              <w:rPr>
                <w:rFonts w:hint="eastAsia" w:ascii="宋体" w:hAnsi="宋体" w:cs="宋体"/>
                <w:sz w:val="18"/>
                <w:szCs w:val="18"/>
              </w:rPr>
              <w:t>级</w:t>
            </w:r>
          </w:p>
        </w:tc>
        <w:tc>
          <w:tcPr>
            <w:tcW w:w="5352" w:type="dxa"/>
            <w:vAlign w:val="center"/>
          </w:tcPr>
          <w:p w14:paraId="74BE9A10">
            <w:pPr>
              <w:jc w:val="center"/>
            </w:pPr>
            <w:r>
              <w:drawing>
                <wp:inline distT="0" distB="0" distL="0" distR="0">
                  <wp:extent cx="1547495" cy="1187450"/>
                  <wp:effectExtent l="0" t="0" r="0" b="0"/>
                  <wp:docPr id="28288521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85215" name="图片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47501" cy="1188000"/>
                          </a:xfrm>
                          <a:prstGeom prst="rect">
                            <a:avLst/>
                          </a:prstGeom>
                          <a:noFill/>
                          <a:ln>
                            <a:noFill/>
                          </a:ln>
                        </pic:spPr>
                      </pic:pic>
                    </a:graphicData>
                  </a:graphic>
                </wp:inline>
              </w:drawing>
            </w:r>
          </w:p>
        </w:tc>
      </w:tr>
      <w:tr w14:paraId="5C94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7C3A1034">
            <w:pPr>
              <w:jc w:val="center"/>
            </w:pPr>
            <w:r>
              <w:rPr>
                <w:rFonts w:ascii="宋体" w:hAnsi="宋体" w:cs="宋体"/>
                <w:sz w:val="18"/>
                <w:szCs w:val="18"/>
              </w:rPr>
              <w:t>1</w:t>
            </w:r>
            <w:r>
              <w:rPr>
                <w:rFonts w:hint="eastAsia" w:ascii="宋体" w:hAnsi="宋体" w:cs="宋体"/>
                <w:sz w:val="18"/>
                <w:szCs w:val="18"/>
              </w:rPr>
              <w:t>级</w:t>
            </w:r>
          </w:p>
        </w:tc>
        <w:tc>
          <w:tcPr>
            <w:tcW w:w="5352" w:type="dxa"/>
            <w:vAlign w:val="center"/>
          </w:tcPr>
          <w:p w14:paraId="5A8C89EF">
            <w:pPr>
              <w:jc w:val="center"/>
            </w:pPr>
            <w:r>
              <w:drawing>
                <wp:inline distT="0" distB="0" distL="0" distR="0">
                  <wp:extent cx="1547495" cy="1187450"/>
                  <wp:effectExtent l="0" t="0" r="0" b="0"/>
                  <wp:docPr id="214549417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94179" name="图片 46"/>
                          <pic:cNvPicPr>
                            <a:picLocks noChangeAspect="1" noChangeArrowheads="1"/>
                          </pic:cNvPicPr>
                        </pic:nvPicPr>
                        <pic:blipFill>
                          <a:blip r:embed="rId44" cstate="print">
                            <a:extLst>
                              <a:ext uri="{28A0092B-C50C-407E-A947-70E740481C1C}">
                                <a14:useLocalDpi xmlns:a14="http://schemas.microsoft.com/office/drawing/2010/main" val="0"/>
                              </a:ext>
                            </a:extLst>
                          </a:blip>
                          <a:srcRect l="7322" b="15759"/>
                          <a:stretch>
                            <a:fillRect/>
                          </a:stretch>
                        </pic:blipFill>
                        <pic:spPr>
                          <a:xfrm>
                            <a:off x="0" y="0"/>
                            <a:ext cx="1548000" cy="1188000"/>
                          </a:xfrm>
                          <a:prstGeom prst="rect">
                            <a:avLst/>
                          </a:prstGeom>
                          <a:noFill/>
                          <a:ln>
                            <a:noFill/>
                          </a:ln>
                        </pic:spPr>
                      </pic:pic>
                    </a:graphicData>
                  </a:graphic>
                </wp:inline>
              </w:drawing>
            </w:r>
          </w:p>
        </w:tc>
      </w:tr>
      <w:tr w14:paraId="673D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6AC117F">
            <w:pPr>
              <w:jc w:val="center"/>
            </w:pPr>
            <w:r>
              <w:rPr>
                <w:rFonts w:ascii="宋体" w:hAnsi="宋体" w:cs="宋体"/>
                <w:sz w:val="18"/>
                <w:szCs w:val="18"/>
              </w:rPr>
              <w:t>2</w:t>
            </w:r>
            <w:r>
              <w:rPr>
                <w:rFonts w:hint="eastAsia" w:ascii="宋体" w:hAnsi="宋体" w:cs="宋体"/>
                <w:sz w:val="18"/>
                <w:szCs w:val="18"/>
              </w:rPr>
              <w:t>级</w:t>
            </w:r>
          </w:p>
        </w:tc>
        <w:tc>
          <w:tcPr>
            <w:tcW w:w="5352" w:type="dxa"/>
            <w:vAlign w:val="center"/>
          </w:tcPr>
          <w:p w14:paraId="5228186A">
            <w:pPr>
              <w:jc w:val="center"/>
            </w:pPr>
            <w:r>
              <w:drawing>
                <wp:inline distT="0" distB="0" distL="0" distR="0">
                  <wp:extent cx="1547495" cy="1187450"/>
                  <wp:effectExtent l="0" t="0" r="0" b="0"/>
                  <wp:docPr id="8387103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1034" name="图片 47"/>
                          <pic:cNvPicPr>
                            <a:picLocks noChangeAspect="1" noChangeArrowheads="1"/>
                          </pic:cNvPicPr>
                        </pic:nvPicPr>
                        <pic:blipFill>
                          <a:blip r:embed="rId45" cstate="print">
                            <a:extLst>
                              <a:ext uri="{28A0092B-C50C-407E-A947-70E740481C1C}">
                                <a14:useLocalDpi xmlns:a14="http://schemas.microsoft.com/office/drawing/2010/main" val="0"/>
                              </a:ext>
                            </a:extLst>
                          </a:blip>
                          <a:srcRect l="12984" t="2" b="15667"/>
                          <a:stretch>
                            <a:fillRect/>
                          </a:stretch>
                        </pic:blipFill>
                        <pic:spPr>
                          <a:xfrm>
                            <a:off x="0" y="0"/>
                            <a:ext cx="1548000" cy="1188000"/>
                          </a:xfrm>
                          <a:prstGeom prst="rect">
                            <a:avLst/>
                          </a:prstGeom>
                          <a:noFill/>
                          <a:ln>
                            <a:noFill/>
                          </a:ln>
                        </pic:spPr>
                      </pic:pic>
                    </a:graphicData>
                  </a:graphic>
                </wp:inline>
              </w:drawing>
            </w:r>
          </w:p>
        </w:tc>
      </w:tr>
      <w:tr w14:paraId="6079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3F84FF63">
            <w:pPr>
              <w:jc w:val="center"/>
            </w:pPr>
            <w:r>
              <w:rPr>
                <w:rFonts w:ascii="宋体" w:hAnsi="宋体" w:cs="宋体"/>
                <w:sz w:val="18"/>
                <w:szCs w:val="18"/>
              </w:rPr>
              <w:t>3</w:t>
            </w:r>
            <w:r>
              <w:rPr>
                <w:rFonts w:hint="eastAsia" w:ascii="宋体" w:hAnsi="宋体" w:cs="宋体"/>
                <w:sz w:val="18"/>
                <w:szCs w:val="18"/>
              </w:rPr>
              <w:t>级</w:t>
            </w:r>
          </w:p>
        </w:tc>
        <w:tc>
          <w:tcPr>
            <w:tcW w:w="5352" w:type="dxa"/>
            <w:vAlign w:val="center"/>
          </w:tcPr>
          <w:p w14:paraId="6C465007">
            <w:pPr>
              <w:jc w:val="center"/>
            </w:pPr>
            <w:r>
              <w:drawing>
                <wp:inline distT="0" distB="0" distL="0" distR="0">
                  <wp:extent cx="1547495" cy="1187450"/>
                  <wp:effectExtent l="0" t="0" r="0" b="0"/>
                  <wp:docPr id="18939093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0936" name="图片 51"/>
                          <pic:cNvPicPr>
                            <a:picLocks noChangeAspect="1" noChangeArrowheads="1"/>
                          </pic:cNvPicPr>
                        </pic:nvPicPr>
                        <pic:blipFill>
                          <a:blip r:embed="rId46" cstate="print">
                            <a:extLst>
                              <a:ext uri="{28A0092B-C50C-407E-A947-70E740481C1C}">
                                <a14:useLocalDpi xmlns:a14="http://schemas.microsoft.com/office/drawing/2010/main" val="0"/>
                              </a:ext>
                            </a:extLst>
                          </a:blip>
                          <a:srcRect l="14687" r="1" b="3127"/>
                          <a:stretch>
                            <a:fillRect/>
                          </a:stretch>
                        </pic:blipFill>
                        <pic:spPr>
                          <a:xfrm>
                            <a:off x="0" y="0"/>
                            <a:ext cx="1548000" cy="1188000"/>
                          </a:xfrm>
                          <a:prstGeom prst="rect">
                            <a:avLst/>
                          </a:prstGeom>
                          <a:noFill/>
                          <a:ln>
                            <a:noFill/>
                          </a:ln>
                        </pic:spPr>
                      </pic:pic>
                    </a:graphicData>
                  </a:graphic>
                </wp:inline>
              </w:drawing>
            </w:r>
          </w:p>
        </w:tc>
      </w:tr>
      <w:tr w14:paraId="5AD6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21B258BD">
            <w:pPr>
              <w:jc w:val="center"/>
            </w:pPr>
            <w:r>
              <w:rPr>
                <w:rFonts w:ascii="宋体" w:hAnsi="宋体" w:cs="宋体"/>
                <w:sz w:val="18"/>
                <w:szCs w:val="18"/>
              </w:rPr>
              <w:t>4</w:t>
            </w:r>
            <w:r>
              <w:rPr>
                <w:rFonts w:hint="eastAsia" w:ascii="宋体" w:hAnsi="宋体" w:cs="宋体"/>
                <w:sz w:val="18"/>
                <w:szCs w:val="18"/>
              </w:rPr>
              <w:t>级</w:t>
            </w:r>
          </w:p>
        </w:tc>
        <w:tc>
          <w:tcPr>
            <w:tcW w:w="5352" w:type="dxa"/>
            <w:vAlign w:val="center"/>
          </w:tcPr>
          <w:p w14:paraId="520311FE">
            <w:pPr>
              <w:jc w:val="center"/>
            </w:pPr>
            <w:r>
              <w:drawing>
                <wp:inline distT="0" distB="0" distL="0" distR="0">
                  <wp:extent cx="1547495" cy="1187450"/>
                  <wp:effectExtent l="0" t="0" r="0" b="0"/>
                  <wp:docPr id="166577313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73139" name="图片 50"/>
                          <pic:cNvPicPr>
                            <a:picLocks noChangeAspect="1" noChangeArrowheads="1"/>
                          </pic:cNvPicPr>
                        </pic:nvPicPr>
                        <pic:blipFill>
                          <a:blip r:embed="rId47" cstate="print">
                            <a:extLst>
                              <a:ext uri="{28A0092B-C50C-407E-A947-70E740481C1C}">
                                <a14:useLocalDpi xmlns:a14="http://schemas.microsoft.com/office/drawing/2010/main" val="0"/>
                              </a:ext>
                            </a:extLst>
                          </a:blip>
                          <a:srcRect l="13980" t="5292" r="24" b="13929"/>
                          <a:stretch>
                            <a:fillRect/>
                          </a:stretch>
                        </pic:blipFill>
                        <pic:spPr>
                          <a:xfrm>
                            <a:off x="0" y="0"/>
                            <a:ext cx="1548000" cy="1188000"/>
                          </a:xfrm>
                          <a:prstGeom prst="rect">
                            <a:avLst/>
                          </a:prstGeom>
                          <a:noFill/>
                          <a:ln>
                            <a:noFill/>
                          </a:ln>
                        </pic:spPr>
                      </pic:pic>
                    </a:graphicData>
                  </a:graphic>
                </wp:inline>
              </w:drawing>
            </w:r>
          </w:p>
        </w:tc>
      </w:tr>
      <w:tr w14:paraId="4364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61CE8A61">
            <w:pPr>
              <w:jc w:val="center"/>
            </w:pPr>
            <w:r>
              <w:rPr>
                <w:rFonts w:hint="eastAsia" w:ascii="宋体" w:hAnsi="宋体" w:cs="宋体"/>
                <w:sz w:val="18"/>
                <w:szCs w:val="18"/>
              </w:rPr>
              <w:t>5级</w:t>
            </w:r>
          </w:p>
        </w:tc>
        <w:tc>
          <w:tcPr>
            <w:tcW w:w="5352" w:type="dxa"/>
            <w:vAlign w:val="center"/>
          </w:tcPr>
          <w:p w14:paraId="4B9F9004">
            <w:pPr>
              <w:jc w:val="center"/>
            </w:pPr>
            <w:r>
              <w:drawing>
                <wp:inline distT="0" distB="0" distL="0" distR="0">
                  <wp:extent cx="1547495" cy="1187450"/>
                  <wp:effectExtent l="0" t="0" r="0" b="0"/>
                  <wp:docPr id="159170261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02612" name="图片 48"/>
                          <pic:cNvPicPr>
                            <a:picLocks noChangeAspect="1" noChangeArrowheads="1"/>
                          </pic:cNvPicPr>
                        </pic:nvPicPr>
                        <pic:blipFill>
                          <a:blip r:embed="rId48" cstate="print">
                            <a:extLst>
                              <a:ext uri="{28A0092B-C50C-407E-A947-70E740481C1C}">
                                <a14:useLocalDpi xmlns:a14="http://schemas.microsoft.com/office/drawing/2010/main" val="0"/>
                              </a:ext>
                            </a:extLst>
                          </a:blip>
                          <a:srcRect r="-2" b="13369"/>
                          <a:stretch>
                            <a:fillRect/>
                          </a:stretch>
                        </pic:blipFill>
                        <pic:spPr>
                          <a:xfrm>
                            <a:off x="0" y="0"/>
                            <a:ext cx="1548000" cy="1188000"/>
                          </a:xfrm>
                          <a:prstGeom prst="rect">
                            <a:avLst/>
                          </a:prstGeom>
                          <a:noFill/>
                          <a:ln>
                            <a:noFill/>
                          </a:ln>
                        </pic:spPr>
                      </pic:pic>
                    </a:graphicData>
                  </a:graphic>
                </wp:inline>
              </w:drawing>
            </w:r>
          </w:p>
        </w:tc>
      </w:tr>
    </w:tbl>
    <w:p w14:paraId="71443298"/>
    <w:p w14:paraId="5939B977">
      <w:pPr>
        <w:pStyle w:val="52"/>
        <w:spacing w:before="120" w:after="120" w:line="288" w:lineRule="auto"/>
        <w:ind w:firstLine="0" w:firstLineChars="0"/>
        <w:rPr>
          <w:rFonts w:hint="eastAsia" w:ascii="宋体" w:hAnsi="宋体" w:cs="宋体"/>
          <w:szCs w:val="21"/>
        </w:rPr>
      </w:pPr>
      <w:r>
        <w:rPr>
          <w:rFonts w:hint="eastAsia" w:ascii="黑体" w:hAnsi="黑体" w:eastAsia="黑体" w:cs="黑体"/>
          <w:szCs w:val="21"/>
          <w:lang w:val="ca-ES" w:eastAsia="ca-ES" w:bidi="ca-ES"/>
        </w:rPr>
        <w:t xml:space="preserve">A.7 </w:t>
      </w:r>
      <w:r>
        <w:rPr>
          <w:rFonts w:hint="eastAsia" w:ascii="宋体" w:hAnsi="宋体" w:cs="宋体"/>
          <w:szCs w:val="21"/>
          <w:lang w:val="ca-ES" w:eastAsia="ca-ES"/>
        </w:rPr>
        <w:t>眼袋分级示例图见表A.7。</w:t>
      </w:r>
    </w:p>
    <w:p w14:paraId="168CF3F5">
      <w:pPr>
        <w:jc w:val="center"/>
        <w:rPr>
          <w:rFonts w:hint="eastAsia" w:ascii="黑体" w:hAnsi="黑体" w:eastAsia="黑体" w:cs="黑体"/>
          <w:szCs w:val="21"/>
        </w:rPr>
      </w:pPr>
      <w:r>
        <w:rPr>
          <w:rFonts w:hint="eastAsia" w:ascii="黑体" w:hAnsi="黑体" w:eastAsia="黑体" w:cs="黑体"/>
          <w:szCs w:val="21"/>
        </w:rPr>
        <w:t>表A</w:t>
      </w:r>
      <w:r>
        <w:rPr>
          <w:rFonts w:ascii="黑体" w:hAnsi="黑体" w:eastAsia="黑体" w:cs="黑体"/>
          <w:szCs w:val="21"/>
        </w:rPr>
        <w:t>.</w:t>
      </w:r>
      <w:r>
        <w:rPr>
          <w:rFonts w:hint="eastAsia" w:ascii="黑体" w:hAnsi="黑体" w:eastAsia="黑体" w:cs="黑体"/>
          <w:szCs w:val="21"/>
        </w:rPr>
        <w:t>7</w:t>
      </w:r>
      <w:r>
        <w:rPr>
          <w:rFonts w:ascii="黑体" w:hAnsi="黑体" w:eastAsia="黑体" w:cs="黑体"/>
          <w:szCs w:val="21"/>
        </w:rPr>
        <w:t xml:space="preserve"> </w:t>
      </w:r>
      <w:r>
        <w:rPr>
          <w:rFonts w:hint="eastAsia" w:ascii="黑体" w:hAnsi="黑体" w:eastAsia="黑体" w:cs="黑体"/>
          <w:szCs w:val="21"/>
        </w:rPr>
        <w:t>眼袋分级示例图</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434E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57AF00EF">
            <w:pPr>
              <w:jc w:val="center"/>
            </w:pPr>
            <w:r>
              <w:rPr>
                <w:rFonts w:hint="eastAsia" w:ascii="宋体" w:hAnsi="宋体" w:cs="宋体"/>
                <w:sz w:val="18"/>
                <w:szCs w:val="18"/>
              </w:rPr>
              <w:t>分级</w:t>
            </w:r>
          </w:p>
        </w:tc>
        <w:tc>
          <w:tcPr>
            <w:tcW w:w="5352" w:type="dxa"/>
            <w:vAlign w:val="center"/>
          </w:tcPr>
          <w:p w14:paraId="6FC3BD9E">
            <w:pPr>
              <w:jc w:val="center"/>
            </w:pPr>
            <w:r>
              <w:rPr>
                <w:rFonts w:hint="eastAsia" w:ascii="宋体" w:hAnsi="宋体" w:cs="宋体"/>
                <w:sz w:val="18"/>
                <w:szCs w:val="18"/>
              </w:rPr>
              <w:t>分级示例图片</w:t>
            </w:r>
          </w:p>
        </w:tc>
      </w:tr>
      <w:tr w14:paraId="2E38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2DE1B4C4">
            <w:pPr>
              <w:jc w:val="center"/>
            </w:pPr>
            <w:r>
              <w:rPr>
                <w:rFonts w:ascii="宋体" w:hAnsi="宋体" w:cs="宋体"/>
                <w:sz w:val="18"/>
                <w:szCs w:val="18"/>
              </w:rPr>
              <w:t>0</w:t>
            </w:r>
            <w:r>
              <w:rPr>
                <w:rFonts w:hint="eastAsia" w:ascii="宋体" w:hAnsi="宋体" w:cs="宋体"/>
                <w:sz w:val="18"/>
                <w:szCs w:val="18"/>
              </w:rPr>
              <w:t>级</w:t>
            </w:r>
          </w:p>
        </w:tc>
        <w:tc>
          <w:tcPr>
            <w:tcW w:w="5352" w:type="dxa"/>
            <w:vAlign w:val="center"/>
          </w:tcPr>
          <w:p w14:paraId="46E08417">
            <w:pPr>
              <w:jc w:val="center"/>
            </w:pPr>
            <w:r>
              <w:drawing>
                <wp:inline distT="0" distB="0" distL="0" distR="0">
                  <wp:extent cx="1979930" cy="1187450"/>
                  <wp:effectExtent l="0" t="0" r="1270" b="0"/>
                  <wp:docPr id="21176596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59612"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980000" cy="1188000"/>
                          </a:xfrm>
                          <a:prstGeom prst="rect">
                            <a:avLst/>
                          </a:prstGeom>
                          <a:noFill/>
                          <a:ln>
                            <a:noFill/>
                          </a:ln>
                        </pic:spPr>
                      </pic:pic>
                    </a:graphicData>
                  </a:graphic>
                </wp:inline>
              </w:drawing>
            </w:r>
          </w:p>
        </w:tc>
      </w:tr>
      <w:tr w14:paraId="6C8B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0BE3BEC">
            <w:pPr>
              <w:jc w:val="center"/>
            </w:pPr>
            <w:r>
              <w:rPr>
                <w:rFonts w:ascii="宋体" w:hAnsi="宋体" w:cs="宋体"/>
                <w:sz w:val="18"/>
                <w:szCs w:val="18"/>
              </w:rPr>
              <w:t>1</w:t>
            </w:r>
            <w:r>
              <w:rPr>
                <w:rFonts w:hint="eastAsia" w:ascii="宋体" w:hAnsi="宋体" w:cs="宋体"/>
                <w:sz w:val="18"/>
                <w:szCs w:val="18"/>
              </w:rPr>
              <w:t>级</w:t>
            </w:r>
          </w:p>
        </w:tc>
        <w:tc>
          <w:tcPr>
            <w:tcW w:w="5352" w:type="dxa"/>
            <w:vAlign w:val="center"/>
          </w:tcPr>
          <w:p w14:paraId="5D0D914B">
            <w:pPr>
              <w:jc w:val="center"/>
            </w:pPr>
            <w:r>
              <w:drawing>
                <wp:inline distT="0" distB="0" distL="0" distR="0">
                  <wp:extent cx="1979930" cy="1187450"/>
                  <wp:effectExtent l="0" t="0" r="1270" b="0"/>
                  <wp:docPr id="33081727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17278"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980000" cy="1188000"/>
                          </a:xfrm>
                          <a:prstGeom prst="rect">
                            <a:avLst/>
                          </a:prstGeom>
                          <a:noFill/>
                          <a:ln>
                            <a:noFill/>
                          </a:ln>
                        </pic:spPr>
                      </pic:pic>
                    </a:graphicData>
                  </a:graphic>
                </wp:inline>
              </w:drawing>
            </w:r>
          </w:p>
        </w:tc>
      </w:tr>
      <w:tr w14:paraId="1FF2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A166458">
            <w:pPr>
              <w:jc w:val="center"/>
            </w:pPr>
            <w:r>
              <w:rPr>
                <w:rFonts w:ascii="宋体" w:hAnsi="宋体" w:cs="宋体"/>
                <w:sz w:val="18"/>
                <w:szCs w:val="18"/>
              </w:rPr>
              <w:t>2</w:t>
            </w:r>
            <w:r>
              <w:rPr>
                <w:rFonts w:hint="eastAsia" w:ascii="宋体" w:hAnsi="宋体" w:cs="宋体"/>
                <w:sz w:val="18"/>
                <w:szCs w:val="18"/>
              </w:rPr>
              <w:t>级</w:t>
            </w:r>
          </w:p>
        </w:tc>
        <w:tc>
          <w:tcPr>
            <w:tcW w:w="5352" w:type="dxa"/>
            <w:vAlign w:val="center"/>
          </w:tcPr>
          <w:p w14:paraId="58145AF6">
            <w:pPr>
              <w:jc w:val="center"/>
            </w:pPr>
            <w:r>
              <w:drawing>
                <wp:inline distT="0" distB="0" distL="0" distR="0">
                  <wp:extent cx="1979930" cy="1187450"/>
                  <wp:effectExtent l="0" t="0" r="1270" b="0"/>
                  <wp:docPr id="146352388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23886"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80000" cy="1188000"/>
                          </a:xfrm>
                          <a:prstGeom prst="rect">
                            <a:avLst/>
                          </a:prstGeom>
                          <a:noFill/>
                          <a:ln>
                            <a:noFill/>
                          </a:ln>
                        </pic:spPr>
                      </pic:pic>
                    </a:graphicData>
                  </a:graphic>
                </wp:inline>
              </w:drawing>
            </w:r>
          </w:p>
        </w:tc>
      </w:tr>
      <w:tr w14:paraId="4833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31114F8F">
            <w:pPr>
              <w:jc w:val="center"/>
            </w:pPr>
            <w:r>
              <w:rPr>
                <w:rFonts w:ascii="宋体" w:hAnsi="宋体" w:cs="宋体"/>
                <w:sz w:val="18"/>
                <w:szCs w:val="18"/>
              </w:rPr>
              <w:t>3</w:t>
            </w:r>
            <w:r>
              <w:rPr>
                <w:rFonts w:hint="eastAsia" w:ascii="宋体" w:hAnsi="宋体" w:cs="宋体"/>
                <w:sz w:val="18"/>
                <w:szCs w:val="18"/>
              </w:rPr>
              <w:t>级</w:t>
            </w:r>
          </w:p>
        </w:tc>
        <w:tc>
          <w:tcPr>
            <w:tcW w:w="5352" w:type="dxa"/>
            <w:vAlign w:val="center"/>
          </w:tcPr>
          <w:p w14:paraId="0025E0F1">
            <w:pPr>
              <w:jc w:val="center"/>
            </w:pPr>
            <w:r>
              <w:drawing>
                <wp:inline distT="0" distB="0" distL="0" distR="0">
                  <wp:extent cx="1981200" cy="1187450"/>
                  <wp:effectExtent l="0" t="0" r="0" b="0"/>
                  <wp:docPr id="7661047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04724" name="图片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981760" cy="1188000"/>
                          </a:xfrm>
                          <a:prstGeom prst="rect">
                            <a:avLst/>
                          </a:prstGeom>
                          <a:noFill/>
                          <a:ln>
                            <a:noFill/>
                          </a:ln>
                        </pic:spPr>
                      </pic:pic>
                    </a:graphicData>
                  </a:graphic>
                </wp:inline>
              </w:drawing>
            </w:r>
          </w:p>
        </w:tc>
      </w:tr>
      <w:tr w14:paraId="48E2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6F9EE332">
            <w:pPr>
              <w:jc w:val="center"/>
            </w:pPr>
            <w:r>
              <w:rPr>
                <w:rFonts w:ascii="宋体" w:hAnsi="宋体" w:cs="宋体"/>
                <w:sz w:val="18"/>
                <w:szCs w:val="18"/>
              </w:rPr>
              <w:t>4</w:t>
            </w:r>
            <w:r>
              <w:rPr>
                <w:rFonts w:hint="eastAsia" w:ascii="宋体" w:hAnsi="宋体" w:cs="宋体"/>
                <w:sz w:val="18"/>
                <w:szCs w:val="18"/>
              </w:rPr>
              <w:t>级</w:t>
            </w:r>
          </w:p>
        </w:tc>
        <w:tc>
          <w:tcPr>
            <w:tcW w:w="5352" w:type="dxa"/>
            <w:vAlign w:val="center"/>
          </w:tcPr>
          <w:p w14:paraId="3D7EE9FA">
            <w:pPr>
              <w:jc w:val="center"/>
            </w:pPr>
            <w:r>
              <w:drawing>
                <wp:inline distT="0" distB="0" distL="0" distR="0">
                  <wp:extent cx="1979930" cy="1187450"/>
                  <wp:effectExtent l="0" t="0" r="1270" b="0"/>
                  <wp:docPr id="762426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266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l="1769" t="-740" r="2679" b="8494"/>
                          <a:stretch>
                            <a:fillRect/>
                          </a:stretch>
                        </pic:blipFill>
                        <pic:spPr>
                          <a:xfrm>
                            <a:off x="0" y="0"/>
                            <a:ext cx="1980000" cy="1188000"/>
                          </a:xfrm>
                          <a:prstGeom prst="rect">
                            <a:avLst/>
                          </a:prstGeom>
                          <a:noFill/>
                          <a:ln>
                            <a:noFill/>
                          </a:ln>
                        </pic:spPr>
                      </pic:pic>
                    </a:graphicData>
                  </a:graphic>
                </wp:inline>
              </w:drawing>
            </w:r>
          </w:p>
        </w:tc>
      </w:tr>
      <w:tr w14:paraId="283F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46FF9A2B">
            <w:pPr>
              <w:jc w:val="center"/>
            </w:pPr>
            <w:r>
              <w:rPr>
                <w:rFonts w:hint="eastAsia" w:ascii="宋体" w:hAnsi="宋体" w:cs="宋体"/>
                <w:sz w:val="18"/>
                <w:szCs w:val="18"/>
              </w:rPr>
              <w:t>5级</w:t>
            </w:r>
          </w:p>
        </w:tc>
        <w:tc>
          <w:tcPr>
            <w:tcW w:w="5352" w:type="dxa"/>
            <w:vAlign w:val="center"/>
          </w:tcPr>
          <w:p w14:paraId="56CA4181">
            <w:pPr>
              <w:jc w:val="center"/>
            </w:pPr>
            <w:r>
              <w:drawing>
                <wp:inline distT="0" distB="0" distL="0" distR="0">
                  <wp:extent cx="1979930" cy="1187450"/>
                  <wp:effectExtent l="0" t="0" r="1270" b="0"/>
                  <wp:docPr id="148176849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68498"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r="2675"/>
                          <a:stretch>
                            <a:fillRect/>
                          </a:stretch>
                        </pic:blipFill>
                        <pic:spPr>
                          <a:xfrm>
                            <a:off x="0" y="0"/>
                            <a:ext cx="1980000" cy="1188000"/>
                          </a:xfrm>
                          <a:prstGeom prst="rect">
                            <a:avLst/>
                          </a:prstGeom>
                          <a:noFill/>
                          <a:ln>
                            <a:noFill/>
                          </a:ln>
                        </pic:spPr>
                      </pic:pic>
                    </a:graphicData>
                  </a:graphic>
                </wp:inline>
              </w:drawing>
            </w:r>
          </w:p>
        </w:tc>
      </w:tr>
    </w:tbl>
    <w:p w14:paraId="7B0634FC">
      <w:pPr>
        <w:pStyle w:val="52"/>
        <w:spacing w:before="120" w:after="120" w:line="288" w:lineRule="auto"/>
        <w:ind w:firstLine="0" w:firstLineChars="0"/>
        <w:rPr>
          <w:rFonts w:cs="黑体"/>
          <w:szCs w:val="21"/>
          <w:lang w:bidi="ca-ES"/>
        </w:rPr>
      </w:pPr>
      <w:r>
        <w:rPr>
          <w:rFonts w:hint="eastAsia" w:ascii="黑体" w:hAnsi="黑体" w:eastAsia="黑体" w:cs="黑体"/>
          <w:szCs w:val="21"/>
          <w:lang w:val="ca-ES" w:eastAsia="ca-ES" w:bidi="ca-ES"/>
        </w:rPr>
        <w:t xml:space="preserve">A.8 </w:t>
      </w:r>
      <w:r>
        <w:rPr>
          <w:rFonts w:hint="eastAsia" w:ascii="宋体" w:hAnsi="宋体" w:cs="宋体"/>
          <w:szCs w:val="21"/>
          <w:lang w:val="ca-ES" w:eastAsia="ca-ES"/>
        </w:rPr>
        <w:t>黑眼圈分级示例图见表A.8。</w:t>
      </w:r>
    </w:p>
    <w:p w14:paraId="382BAC2C">
      <w:pPr>
        <w:jc w:val="center"/>
        <w:rPr>
          <w:rFonts w:hint="eastAsia" w:ascii="黑体" w:hAnsi="黑体" w:eastAsia="黑体" w:cs="黑体"/>
          <w:szCs w:val="21"/>
        </w:rPr>
      </w:pPr>
      <w:r>
        <w:rPr>
          <w:rFonts w:hint="eastAsia" w:ascii="黑体" w:hAnsi="黑体" w:eastAsia="黑体" w:cs="黑体"/>
          <w:szCs w:val="21"/>
        </w:rPr>
        <w:t>表A</w:t>
      </w:r>
      <w:r>
        <w:rPr>
          <w:rFonts w:ascii="黑体" w:hAnsi="黑体" w:eastAsia="黑体" w:cs="黑体"/>
          <w:szCs w:val="21"/>
        </w:rPr>
        <w:t>.</w:t>
      </w:r>
      <w:r>
        <w:rPr>
          <w:rFonts w:hint="eastAsia" w:ascii="黑体" w:hAnsi="黑体" w:eastAsia="黑体" w:cs="黑体"/>
          <w:szCs w:val="21"/>
        </w:rPr>
        <w:t>8</w:t>
      </w:r>
      <w:r>
        <w:rPr>
          <w:rFonts w:ascii="黑体" w:hAnsi="黑体" w:eastAsia="黑体" w:cs="黑体"/>
          <w:szCs w:val="21"/>
        </w:rPr>
        <w:t xml:space="preserve"> </w:t>
      </w:r>
      <w:r>
        <w:rPr>
          <w:rFonts w:hint="eastAsia" w:ascii="黑体" w:hAnsi="黑体" w:eastAsia="黑体" w:cs="黑体"/>
          <w:szCs w:val="21"/>
        </w:rPr>
        <w:t>黑眼圈分级示例图</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57CD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3D7FA032">
            <w:pPr>
              <w:jc w:val="center"/>
            </w:pPr>
            <w:r>
              <w:rPr>
                <w:rFonts w:hint="eastAsia" w:ascii="宋体" w:hAnsi="宋体" w:cs="宋体"/>
                <w:sz w:val="18"/>
                <w:szCs w:val="18"/>
              </w:rPr>
              <w:t>分级</w:t>
            </w:r>
          </w:p>
        </w:tc>
        <w:tc>
          <w:tcPr>
            <w:tcW w:w="5352" w:type="dxa"/>
            <w:vAlign w:val="center"/>
          </w:tcPr>
          <w:p w14:paraId="6431711C">
            <w:pPr>
              <w:jc w:val="center"/>
            </w:pPr>
            <w:r>
              <w:rPr>
                <w:rFonts w:hint="eastAsia" w:ascii="宋体" w:hAnsi="宋体" w:cs="宋体"/>
                <w:sz w:val="18"/>
                <w:szCs w:val="18"/>
              </w:rPr>
              <w:t>分级示例图片</w:t>
            </w:r>
          </w:p>
        </w:tc>
      </w:tr>
      <w:tr w14:paraId="0AD2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2551" w:type="dxa"/>
            <w:vAlign w:val="center"/>
          </w:tcPr>
          <w:p w14:paraId="72B574B7">
            <w:pPr>
              <w:jc w:val="center"/>
            </w:pPr>
            <w:r>
              <w:rPr>
                <w:rFonts w:ascii="宋体" w:hAnsi="宋体" w:cs="宋体"/>
                <w:sz w:val="18"/>
                <w:szCs w:val="18"/>
              </w:rPr>
              <w:t>0</w:t>
            </w:r>
            <w:r>
              <w:rPr>
                <w:rFonts w:hint="eastAsia" w:ascii="宋体" w:hAnsi="宋体" w:cs="宋体"/>
                <w:sz w:val="18"/>
                <w:szCs w:val="18"/>
              </w:rPr>
              <w:t>级</w:t>
            </w:r>
          </w:p>
        </w:tc>
        <w:tc>
          <w:tcPr>
            <w:tcW w:w="5352" w:type="dxa"/>
            <w:vAlign w:val="center"/>
          </w:tcPr>
          <w:p w14:paraId="364B88F7">
            <w:pPr>
              <w:jc w:val="center"/>
            </w:pPr>
            <w:r>
              <w:drawing>
                <wp:inline distT="0" distB="0" distL="0" distR="0">
                  <wp:extent cx="1212215" cy="1151890"/>
                  <wp:effectExtent l="0" t="0" r="6985" b="0"/>
                  <wp:docPr id="4165154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15452" name="图片 2"/>
                          <pic:cNvPicPr>
                            <a:picLocks noChangeAspect="1"/>
                          </pic:cNvPicPr>
                        </pic:nvPicPr>
                        <pic:blipFill>
                          <a:blip r:embed="rId55" cstate="print">
                            <a:extLst>
                              <a:ext uri="{28A0092B-C50C-407E-A947-70E740481C1C}">
                                <a14:useLocalDpi xmlns:a14="http://schemas.microsoft.com/office/drawing/2010/main" val="0"/>
                              </a:ext>
                            </a:extLst>
                          </a:blip>
                          <a:srcRect t="13653" b="14786"/>
                          <a:stretch>
                            <a:fillRect/>
                          </a:stretch>
                        </pic:blipFill>
                        <pic:spPr>
                          <a:xfrm>
                            <a:off x="0" y="0"/>
                            <a:ext cx="1212365" cy="1152000"/>
                          </a:xfrm>
                          <a:prstGeom prst="rect">
                            <a:avLst/>
                          </a:prstGeom>
                        </pic:spPr>
                      </pic:pic>
                    </a:graphicData>
                  </a:graphic>
                </wp:inline>
              </w:drawing>
            </w:r>
          </w:p>
        </w:tc>
      </w:tr>
      <w:tr w14:paraId="05E5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551" w:type="dxa"/>
            <w:vAlign w:val="center"/>
          </w:tcPr>
          <w:p w14:paraId="4036BE8A">
            <w:pPr>
              <w:jc w:val="center"/>
            </w:pPr>
            <w:r>
              <w:rPr>
                <w:rFonts w:ascii="宋体" w:hAnsi="宋体" w:cs="宋体"/>
                <w:sz w:val="18"/>
                <w:szCs w:val="18"/>
              </w:rPr>
              <w:t>1</w:t>
            </w:r>
            <w:r>
              <w:rPr>
                <w:rFonts w:hint="eastAsia" w:ascii="宋体" w:hAnsi="宋体" w:cs="宋体"/>
                <w:sz w:val="18"/>
                <w:szCs w:val="18"/>
              </w:rPr>
              <w:t>级</w:t>
            </w:r>
          </w:p>
        </w:tc>
        <w:tc>
          <w:tcPr>
            <w:tcW w:w="5352" w:type="dxa"/>
            <w:vAlign w:val="center"/>
          </w:tcPr>
          <w:p w14:paraId="0F388223">
            <w:pPr>
              <w:jc w:val="center"/>
            </w:pPr>
            <w:r>
              <w:drawing>
                <wp:inline distT="0" distB="0" distL="0" distR="0">
                  <wp:extent cx="1212215" cy="1151890"/>
                  <wp:effectExtent l="0" t="0" r="6985" b="0"/>
                  <wp:docPr id="16652680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68084" name="图片 4"/>
                          <pic:cNvPicPr>
                            <a:picLocks noChangeAspect="1"/>
                          </pic:cNvPicPr>
                        </pic:nvPicPr>
                        <pic:blipFill>
                          <a:blip r:embed="rId56" cstate="print">
                            <a:extLst>
                              <a:ext uri="{28A0092B-C50C-407E-A947-70E740481C1C}">
                                <a14:useLocalDpi xmlns:a14="http://schemas.microsoft.com/office/drawing/2010/main" val="0"/>
                              </a:ext>
                            </a:extLst>
                          </a:blip>
                          <a:srcRect t="11625" b="7130"/>
                          <a:stretch>
                            <a:fillRect/>
                          </a:stretch>
                        </pic:blipFill>
                        <pic:spPr>
                          <a:xfrm>
                            <a:off x="0" y="0"/>
                            <a:ext cx="1212365" cy="1152000"/>
                          </a:xfrm>
                          <a:prstGeom prst="rect">
                            <a:avLst/>
                          </a:prstGeom>
                        </pic:spPr>
                      </pic:pic>
                    </a:graphicData>
                  </a:graphic>
                </wp:inline>
              </w:drawing>
            </w:r>
          </w:p>
        </w:tc>
      </w:tr>
      <w:tr w14:paraId="4AFA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445E7FA7">
            <w:pPr>
              <w:jc w:val="center"/>
            </w:pPr>
            <w:r>
              <w:rPr>
                <w:rFonts w:ascii="宋体" w:hAnsi="宋体" w:cs="宋体"/>
                <w:sz w:val="18"/>
                <w:szCs w:val="18"/>
              </w:rPr>
              <w:t>2</w:t>
            </w:r>
            <w:r>
              <w:rPr>
                <w:rFonts w:hint="eastAsia" w:ascii="宋体" w:hAnsi="宋体" w:cs="宋体"/>
                <w:sz w:val="18"/>
                <w:szCs w:val="18"/>
              </w:rPr>
              <w:t>级</w:t>
            </w:r>
          </w:p>
        </w:tc>
        <w:tc>
          <w:tcPr>
            <w:tcW w:w="5352" w:type="dxa"/>
            <w:vAlign w:val="center"/>
          </w:tcPr>
          <w:p w14:paraId="7854096C">
            <w:pPr>
              <w:jc w:val="center"/>
            </w:pPr>
            <w:r>
              <w:drawing>
                <wp:inline distT="0" distB="0" distL="0" distR="0">
                  <wp:extent cx="1212215" cy="1151890"/>
                  <wp:effectExtent l="0" t="0" r="6985" b="0"/>
                  <wp:docPr id="2229581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58141" name="图片 6"/>
                          <pic:cNvPicPr>
                            <a:picLocks noChangeAspect="1"/>
                          </pic:cNvPicPr>
                        </pic:nvPicPr>
                        <pic:blipFill>
                          <a:blip r:embed="rId57" cstate="print">
                            <a:extLst>
                              <a:ext uri="{28A0092B-C50C-407E-A947-70E740481C1C}">
                                <a14:useLocalDpi xmlns:a14="http://schemas.microsoft.com/office/drawing/2010/main" val="0"/>
                              </a:ext>
                            </a:extLst>
                          </a:blip>
                          <a:srcRect t="12752" b="11832"/>
                          <a:stretch>
                            <a:fillRect/>
                          </a:stretch>
                        </pic:blipFill>
                        <pic:spPr>
                          <a:xfrm>
                            <a:off x="0" y="0"/>
                            <a:ext cx="1212365" cy="1152000"/>
                          </a:xfrm>
                          <a:prstGeom prst="rect">
                            <a:avLst/>
                          </a:prstGeom>
                        </pic:spPr>
                      </pic:pic>
                    </a:graphicData>
                  </a:graphic>
                </wp:inline>
              </w:drawing>
            </w:r>
          </w:p>
        </w:tc>
      </w:tr>
      <w:tr w14:paraId="057D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061AF563">
            <w:pPr>
              <w:jc w:val="center"/>
            </w:pPr>
            <w:r>
              <w:rPr>
                <w:rFonts w:ascii="宋体" w:hAnsi="宋体" w:cs="宋体"/>
                <w:sz w:val="18"/>
                <w:szCs w:val="18"/>
              </w:rPr>
              <w:t>3</w:t>
            </w:r>
            <w:r>
              <w:rPr>
                <w:rFonts w:hint="eastAsia" w:ascii="宋体" w:hAnsi="宋体" w:cs="宋体"/>
                <w:sz w:val="18"/>
                <w:szCs w:val="18"/>
              </w:rPr>
              <w:t>级</w:t>
            </w:r>
          </w:p>
        </w:tc>
        <w:tc>
          <w:tcPr>
            <w:tcW w:w="5352" w:type="dxa"/>
            <w:vAlign w:val="center"/>
          </w:tcPr>
          <w:p w14:paraId="53447D07">
            <w:pPr>
              <w:jc w:val="center"/>
            </w:pPr>
            <w:r>
              <w:drawing>
                <wp:inline distT="0" distB="0" distL="0" distR="0">
                  <wp:extent cx="1212215" cy="1151890"/>
                  <wp:effectExtent l="0" t="0" r="6985" b="0"/>
                  <wp:docPr id="3503809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80977" name="图片 8"/>
                          <pic:cNvPicPr>
                            <a:picLocks noChangeAspect="1"/>
                          </pic:cNvPicPr>
                        </pic:nvPicPr>
                        <pic:blipFill>
                          <a:blip r:embed="rId58" cstate="print">
                            <a:extLst>
                              <a:ext uri="{28A0092B-C50C-407E-A947-70E740481C1C}">
                                <a14:useLocalDpi xmlns:a14="http://schemas.microsoft.com/office/drawing/2010/main" val="0"/>
                              </a:ext>
                            </a:extLst>
                          </a:blip>
                          <a:srcRect t="13753" b="14164"/>
                          <a:stretch>
                            <a:fillRect/>
                          </a:stretch>
                        </pic:blipFill>
                        <pic:spPr>
                          <a:xfrm>
                            <a:off x="0" y="0"/>
                            <a:ext cx="1212365" cy="1152000"/>
                          </a:xfrm>
                          <a:prstGeom prst="rect">
                            <a:avLst/>
                          </a:prstGeom>
                        </pic:spPr>
                      </pic:pic>
                    </a:graphicData>
                  </a:graphic>
                </wp:inline>
              </w:drawing>
            </w:r>
          </w:p>
        </w:tc>
      </w:tr>
      <w:tr w14:paraId="2B26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34EDA22B">
            <w:pPr>
              <w:jc w:val="center"/>
            </w:pPr>
            <w:r>
              <w:rPr>
                <w:rFonts w:ascii="宋体" w:hAnsi="宋体" w:cs="宋体"/>
                <w:sz w:val="18"/>
                <w:szCs w:val="18"/>
              </w:rPr>
              <w:t>4</w:t>
            </w:r>
            <w:r>
              <w:rPr>
                <w:rFonts w:hint="eastAsia" w:ascii="宋体" w:hAnsi="宋体" w:cs="宋体"/>
                <w:sz w:val="18"/>
                <w:szCs w:val="18"/>
              </w:rPr>
              <w:t>级</w:t>
            </w:r>
          </w:p>
        </w:tc>
        <w:tc>
          <w:tcPr>
            <w:tcW w:w="5352" w:type="dxa"/>
            <w:vAlign w:val="center"/>
          </w:tcPr>
          <w:p w14:paraId="1B732384">
            <w:pPr>
              <w:jc w:val="center"/>
            </w:pPr>
            <w:r>
              <w:drawing>
                <wp:inline distT="0" distB="0" distL="0" distR="0">
                  <wp:extent cx="1212215" cy="1151890"/>
                  <wp:effectExtent l="0" t="0" r="6985"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59" cstate="print">
                            <a:extLst>
                              <a:ext uri="{28A0092B-C50C-407E-A947-70E740481C1C}">
                                <a14:useLocalDpi xmlns:a14="http://schemas.microsoft.com/office/drawing/2010/main" val="0"/>
                              </a:ext>
                            </a:extLst>
                          </a:blip>
                          <a:srcRect l="-209" t="12237" r="209" b="15510"/>
                          <a:stretch>
                            <a:fillRect/>
                          </a:stretch>
                        </pic:blipFill>
                        <pic:spPr>
                          <a:xfrm>
                            <a:off x="0" y="0"/>
                            <a:ext cx="1212365" cy="1152000"/>
                          </a:xfrm>
                          <a:prstGeom prst="rect">
                            <a:avLst/>
                          </a:prstGeom>
                        </pic:spPr>
                      </pic:pic>
                    </a:graphicData>
                  </a:graphic>
                </wp:inline>
              </w:drawing>
            </w:r>
          </w:p>
        </w:tc>
      </w:tr>
      <w:tr w14:paraId="2AD2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1" w:type="dxa"/>
            <w:vAlign w:val="center"/>
          </w:tcPr>
          <w:p w14:paraId="73C8535D">
            <w:pPr>
              <w:jc w:val="center"/>
            </w:pPr>
            <w:r>
              <w:rPr>
                <w:rFonts w:hint="eastAsia" w:ascii="宋体" w:hAnsi="宋体" w:cs="宋体"/>
                <w:sz w:val="18"/>
                <w:szCs w:val="18"/>
              </w:rPr>
              <w:t>5级</w:t>
            </w:r>
          </w:p>
        </w:tc>
        <w:tc>
          <w:tcPr>
            <w:tcW w:w="5352" w:type="dxa"/>
            <w:vAlign w:val="center"/>
          </w:tcPr>
          <w:p w14:paraId="673301A1">
            <w:pPr>
              <w:jc w:val="center"/>
            </w:pPr>
            <w:r>
              <w:drawing>
                <wp:inline distT="0" distB="0" distL="0" distR="0">
                  <wp:extent cx="1212215" cy="1151890"/>
                  <wp:effectExtent l="0" t="0" r="6985"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60" cstate="print">
                            <a:extLst>
                              <a:ext uri="{28A0092B-C50C-407E-A947-70E740481C1C}">
                                <a14:useLocalDpi xmlns:a14="http://schemas.microsoft.com/office/drawing/2010/main" val="0"/>
                              </a:ext>
                            </a:extLst>
                          </a:blip>
                          <a:srcRect t="13289" b="15031"/>
                          <a:stretch>
                            <a:fillRect/>
                          </a:stretch>
                        </pic:blipFill>
                        <pic:spPr>
                          <a:xfrm>
                            <a:off x="0" y="0"/>
                            <a:ext cx="1212365" cy="1152000"/>
                          </a:xfrm>
                          <a:prstGeom prst="rect">
                            <a:avLst/>
                          </a:prstGeom>
                        </pic:spPr>
                      </pic:pic>
                    </a:graphicData>
                  </a:graphic>
                </wp:inline>
              </w:drawing>
            </w:r>
          </w:p>
        </w:tc>
      </w:tr>
    </w:tbl>
    <w:p w14:paraId="684F3F6B">
      <w:r>
        <w:rPr>
          <w:rFonts w:hint="eastAsia"/>
        </w:rPr>
        <w:br w:type="page"/>
      </w:r>
    </w:p>
    <w:p w14:paraId="36C1C613">
      <w:pPr>
        <w:pStyle w:val="52"/>
        <w:spacing w:before="120" w:after="120" w:line="288" w:lineRule="auto"/>
        <w:ind w:firstLine="0" w:firstLineChars="0"/>
        <w:rPr>
          <w:rFonts w:cs="黑体"/>
          <w:szCs w:val="21"/>
          <w:lang w:bidi="ca-ES"/>
        </w:rPr>
      </w:pPr>
      <w:r>
        <w:rPr>
          <w:rFonts w:hint="eastAsia" w:ascii="黑体" w:hAnsi="黑体" w:eastAsia="黑体" w:cs="黑体"/>
          <w:szCs w:val="21"/>
          <w:lang w:val="ca-ES" w:eastAsia="ca-ES" w:bidi="ca-ES"/>
        </w:rPr>
        <w:t xml:space="preserve">A.9 </w:t>
      </w:r>
      <w:r>
        <w:rPr>
          <w:rFonts w:hint="eastAsia" w:ascii="宋体" w:hAnsi="宋体" w:cs="宋体"/>
          <w:szCs w:val="21"/>
          <w:lang w:val="ca-ES" w:eastAsia="ca-ES"/>
        </w:rPr>
        <w:t>眶周衰老分级示例图见表A.9。</w:t>
      </w:r>
    </w:p>
    <w:p w14:paraId="42D88578">
      <w:pPr>
        <w:jc w:val="center"/>
        <w:rPr>
          <w:rFonts w:hint="eastAsia" w:ascii="黑体" w:hAnsi="黑体" w:eastAsia="黑体" w:cs="黑体"/>
          <w:szCs w:val="21"/>
        </w:rPr>
      </w:pPr>
      <w:r>
        <w:rPr>
          <w:rFonts w:hint="eastAsia" w:ascii="黑体" w:hAnsi="黑体" w:eastAsia="黑体" w:cs="黑体"/>
          <w:szCs w:val="21"/>
        </w:rPr>
        <w:t>表A</w:t>
      </w:r>
      <w:r>
        <w:rPr>
          <w:rFonts w:ascii="黑体" w:hAnsi="黑体" w:eastAsia="黑体" w:cs="黑体"/>
          <w:szCs w:val="21"/>
        </w:rPr>
        <w:t>.</w:t>
      </w:r>
      <w:r>
        <w:rPr>
          <w:rFonts w:hint="eastAsia" w:ascii="黑体" w:hAnsi="黑体" w:eastAsia="黑体" w:cs="黑体"/>
          <w:szCs w:val="21"/>
        </w:rPr>
        <w:t>9</w:t>
      </w:r>
      <w:r>
        <w:rPr>
          <w:rFonts w:ascii="黑体" w:hAnsi="黑体" w:eastAsia="黑体" w:cs="黑体"/>
          <w:szCs w:val="21"/>
        </w:rPr>
        <w:t xml:space="preserve"> </w:t>
      </w:r>
      <w:r>
        <w:rPr>
          <w:rFonts w:hint="eastAsia" w:ascii="黑体" w:hAnsi="黑体" w:eastAsia="黑体" w:cs="黑体"/>
          <w:szCs w:val="21"/>
        </w:rPr>
        <w:t>眶周衰老分级示例图</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52"/>
      </w:tblGrid>
      <w:tr w14:paraId="5AA1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2AF2BA7E">
            <w:pPr>
              <w:jc w:val="center"/>
            </w:pPr>
            <w:r>
              <w:rPr>
                <w:rFonts w:hint="eastAsia" w:ascii="宋体" w:hAnsi="宋体" w:cs="宋体"/>
                <w:sz w:val="18"/>
                <w:szCs w:val="18"/>
              </w:rPr>
              <w:t>分级</w:t>
            </w:r>
          </w:p>
        </w:tc>
        <w:tc>
          <w:tcPr>
            <w:tcW w:w="5352" w:type="dxa"/>
            <w:vAlign w:val="center"/>
          </w:tcPr>
          <w:p w14:paraId="3CE93BA1">
            <w:pPr>
              <w:jc w:val="center"/>
            </w:pPr>
            <w:r>
              <w:rPr>
                <w:rFonts w:hint="eastAsia" w:ascii="宋体" w:hAnsi="宋体" w:cs="宋体"/>
                <w:sz w:val="18"/>
                <w:szCs w:val="18"/>
              </w:rPr>
              <w:t>分级示例图片</w:t>
            </w:r>
          </w:p>
        </w:tc>
      </w:tr>
      <w:tr w14:paraId="3C5C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7E6F2061">
            <w:pPr>
              <w:jc w:val="center"/>
            </w:pPr>
            <w:r>
              <w:rPr>
                <w:rFonts w:ascii="宋体" w:hAnsi="宋体" w:cs="宋体"/>
                <w:sz w:val="18"/>
                <w:szCs w:val="18"/>
              </w:rPr>
              <w:t>0</w:t>
            </w:r>
            <w:r>
              <w:rPr>
                <w:rFonts w:hint="eastAsia" w:ascii="宋体" w:hAnsi="宋体" w:cs="宋体"/>
                <w:sz w:val="18"/>
                <w:szCs w:val="18"/>
              </w:rPr>
              <w:t>级</w:t>
            </w:r>
          </w:p>
        </w:tc>
        <w:tc>
          <w:tcPr>
            <w:tcW w:w="5352" w:type="dxa"/>
            <w:vAlign w:val="center"/>
          </w:tcPr>
          <w:p w14:paraId="083A3702">
            <w:pPr>
              <w:jc w:val="center"/>
            </w:pPr>
            <w:r>
              <w:drawing>
                <wp:inline distT="0" distB="0" distL="0" distR="0">
                  <wp:extent cx="1691640" cy="1187450"/>
                  <wp:effectExtent l="0" t="0" r="3810" b="0"/>
                  <wp:docPr id="49602430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24302" name="图片 54"/>
                          <pic:cNvPicPr>
                            <a:picLocks noChangeAspect="1" noChangeArrowheads="1"/>
                          </pic:cNvPicPr>
                        </pic:nvPicPr>
                        <pic:blipFill>
                          <a:blip r:embed="rId61" cstate="print">
                            <a:extLst>
                              <a:ext uri="{28A0092B-C50C-407E-A947-70E740481C1C}">
                                <a14:useLocalDpi xmlns:a14="http://schemas.microsoft.com/office/drawing/2010/main" val="0"/>
                              </a:ext>
                            </a:extLst>
                          </a:blip>
                          <a:srcRect l="1303" t="23001" r="26358"/>
                          <a:stretch>
                            <a:fillRect/>
                          </a:stretch>
                        </pic:blipFill>
                        <pic:spPr>
                          <a:xfrm>
                            <a:off x="0" y="0"/>
                            <a:ext cx="1692000" cy="1188000"/>
                          </a:xfrm>
                          <a:prstGeom prst="rect">
                            <a:avLst/>
                          </a:prstGeom>
                          <a:noFill/>
                          <a:ln>
                            <a:noFill/>
                          </a:ln>
                        </pic:spPr>
                      </pic:pic>
                    </a:graphicData>
                  </a:graphic>
                </wp:inline>
              </w:drawing>
            </w:r>
          </w:p>
        </w:tc>
      </w:tr>
      <w:tr w14:paraId="3DBE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38C80782">
            <w:pPr>
              <w:jc w:val="center"/>
            </w:pPr>
            <w:r>
              <w:rPr>
                <w:rFonts w:ascii="宋体" w:hAnsi="宋体" w:cs="宋体"/>
                <w:sz w:val="18"/>
                <w:szCs w:val="18"/>
              </w:rPr>
              <w:t>1</w:t>
            </w:r>
            <w:r>
              <w:rPr>
                <w:rFonts w:hint="eastAsia" w:ascii="宋体" w:hAnsi="宋体" w:cs="宋体"/>
                <w:sz w:val="18"/>
                <w:szCs w:val="18"/>
              </w:rPr>
              <w:t>级</w:t>
            </w:r>
          </w:p>
        </w:tc>
        <w:tc>
          <w:tcPr>
            <w:tcW w:w="5352" w:type="dxa"/>
            <w:vAlign w:val="center"/>
          </w:tcPr>
          <w:p w14:paraId="6CD4E0BD">
            <w:pPr>
              <w:jc w:val="center"/>
            </w:pPr>
            <w:r>
              <w:drawing>
                <wp:inline distT="0" distB="0" distL="0" distR="0">
                  <wp:extent cx="1691640" cy="1187450"/>
                  <wp:effectExtent l="0" t="0" r="3810" b="0"/>
                  <wp:docPr id="3131028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02831" name="图片 14"/>
                          <pic:cNvPicPr>
                            <a:picLocks noChangeAspect="1" noChangeArrowheads="1"/>
                          </pic:cNvPicPr>
                        </pic:nvPicPr>
                        <pic:blipFill>
                          <a:blip r:embed="rId62" cstate="print">
                            <a:extLst>
                              <a:ext uri="{28A0092B-C50C-407E-A947-70E740481C1C}">
                                <a14:useLocalDpi xmlns:a14="http://schemas.microsoft.com/office/drawing/2010/main" val="0"/>
                              </a:ext>
                            </a:extLst>
                          </a:blip>
                          <a:srcRect t="23973" r="23902" b="4227"/>
                          <a:stretch>
                            <a:fillRect/>
                          </a:stretch>
                        </pic:blipFill>
                        <pic:spPr>
                          <a:xfrm>
                            <a:off x="0" y="0"/>
                            <a:ext cx="1692000" cy="1188000"/>
                          </a:xfrm>
                          <a:prstGeom prst="rect">
                            <a:avLst/>
                          </a:prstGeom>
                          <a:noFill/>
                          <a:ln>
                            <a:noFill/>
                          </a:ln>
                        </pic:spPr>
                      </pic:pic>
                    </a:graphicData>
                  </a:graphic>
                </wp:inline>
              </w:drawing>
            </w:r>
          </w:p>
        </w:tc>
      </w:tr>
      <w:tr w14:paraId="6CD4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548DC050">
            <w:pPr>
              <w:jc w:val="center"/>
            </w:pPr>
            <w:r>
              <w:rPr>
                <w:rFonts w:ascii="宋体" w:hAnsi="宋体" w:cs="宋体"/>
                <w:sz w:val="18"/>
                <w:szCs w:val="18"/>
              </w:rPr>
              <w:t>2</w:t>
            </w:r>
            <w:r>
              <w:rPr>
                <w:rFonts w:hint="eastAsia" w:ascii="宋体" w:hAnsi="宋体" w:cs="宋体"/>
                <w:sz w:val="18"/>
                <w:szCs w:val="18"/>
              </w:rPr>
              <w:t>级</w:t>
            </w:r>
          </w:p>
        </w:tc>
        <w:tc>
          <w:tcPr>
            <w:tcW w:w="5352" w:type="dxa"/>
            <w:vAlign w:val="center"/>
          </w:tcPr>
          <w:p w14:paraId="5D1795A0">
            <w:pPr>
              <w:jc w:val="center"/>
            </w:pPr>
            <w:r>
              <w:drawing>
                <wp:inline distT="0" distB="0" distL="0" distR="0">
                  <wp:extent cx="1691640" cy="1187450"/>
                  <wp:effectExtent l="0" t="0" r="3810" b="0"/>
                  <wp:docPr id="12672636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63625" name="图片 16"/>
                          <pic:cNvPicPr>
                            <a:picLocks noChangeAspect="1" noChangeArrowheads="1"/>
                          </pic:cNvPicPr>
                        </pic:nvPicPr>
                        <pic:blipFill>
                          <a:blip r:embed="rId63" cstate="print">
                            <a:extLst>
                              <a:ext uri="{28A0092B-C50C-407E-A947-70E740481C1C}">
                                <a14:useLocalDpi xmlns:a14="http://schemas.microsoft.com/office/drawing/2010/main" val="0"/>
                              </a:ext>
                            </a:extLst>
                          </a:blip>
                          <a:srcRect l="3584" t="28096" r="29546" b="7699"/>
                          <a:stretch>
                            <a:fillRect/>
                          </a:stretch>
                        </pic:blipFill>
                        <pic:spPr>
                          <a:xfrm>
                            <a:off x="0" y="0"/>
                            <a:ext cx="1692000" cy="1188000"/>
                          </a:xfrm>
                          <a:prstGeom prst="rect">
                            <a:avLst/>
                          </a:prstGeom>
                          <a:noFill/>
                          <a:ln>
                            <a:noFill/>
                          </a:ln>
                        </pic:spPr>
                      </pic:pic>
                    </a:graphicData>
                  </a:graphic>
                </wp:inline>
              </w:drawing>
            </w:r>
          </w:p>
        </w:tc>
      </w:tr>
      <w:tr w14:paraId="483B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11DB52AB">
            <w:pPr>
              <w:jc w:val="center"/>
            </w:pPr>
            <w:r>
              <w:rPr>
                <w:rFonts w:ascii="宋体" w:hAnsi="宋体" w:cs="宋体"/>
                <w:sz w:val="18"/>
                <w:szCs w:val="18"/>
              </w:rPr>
              <w:t>3</w:t>
            </w:r>
            <w:r>
              <w:rPr>
                <w:rFonts w:hint="eastAsia" w:ascii="宋体" w:hAnsi="宋体" w:cs="宋体"/>
                <w:sz w:val="18"/>
                <w:szCs w:val="18"/>
              </w:rPr>
              <w:t>级</w:t>
            </w:r>
          </w:p>
        </w:tc>
        <w:tc>
          <w:tcPr>
            <w:tcW w:w="5352" w:type="dxa"/>
            <w:vAlign w:val="center"/>
          </w:tcPr>
          <w:p w14:paraId="25FF2504">
            <w:pPr>
              <w:jc w:val="center"/>
            </w:pPr>
            <w:r>
              <w:drawing>
                <wp:inline distT="0" distB="0" distL="0" distR="0">
                  <wp:extent cx="1690370" cy="1187450"/>
                  <wp:effectExtent l="0" t="0" r="5080" b="0"/>
                  <wp:docPr id="621417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1777" name="图片 15"/>
                          <pic:cNvPicPr>
                            <a:picLocks noChangeAspect="1" noChangeArrowheads="1"/>
                          </pic:cNvPicPr>
                        </pic:nvPicPr>
                        <pic:blipFill>
                          <a:blip r:embed="rId64" cstate="print">
                            <a:extLst>
                              <a:ext uri="{28A0092B-C50C-407E-A947-70E740481C1C}">
                                <a14:useLocalDpi xmlns:a14="http://schemas.microsoft.com/office/drawing/2010/main" val="0"/>
                              </a:ext>
                            </a:extLst>
                          </a:blip>
                          <a:srcRect l="3462" t="23382" r="28645" b="11911"/>
                          <a:stretch>
                            <a:fillRect/>
                          </a:stretch>
                        </pic:blipFill>
                        <pic:spPr>
                          <a:xfrm>
                            <a:off x="0" y="0"/>
                            <a:ext cx="1690370" cy="1187450"/>
                          </a:xfrm>
                          <a:prstGeom prst="rect">
                            <a:avLst/>
                          </a:prstGeom>
                          <a:noFill/>
                          <a:ln>
                            <a:noFill/>
                          </a:ln>
                        </pic:spPr>
                      </pic:pic>
                    </a:graphicData>
                  </a:graphic>
                </wp:inline>
              </w:drawing>
            </w:r>
          </w:p>
        </w:tc>
      </w:tr>
      <w:tr w14:paraId="3257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3B5EB22E">
            <w:pPr>
              <w:jc w:val="center"/>
            </w:pPr>
            <w:r>
              <w:rPr>
                <w:rFonts w:ascii="宋体" w:hAnsi="宋体" w:cs="宋体"/>
                <w:sz w:val="18"/>
                <w:szCs w:val="18"/>
              </w:rPr>
              <w:t>4</w:t>
            </w:r>
            <w:r>
              <w:rPr>
                <w:rFonts w:hint="eastAsia" w:ascii="宋体" w:hAnsi="宋体" w:cs="宋体"/>
                <w:sz w:val="18"/>
                <w:szCs w:val="18"/>
              </w:rPr>
              <w:t>级</w:t>
            </w:r>
          </w:p>
        </w:tc>
        <w:tc>
          <w:tcPr>
            <w:tcW w:w="5352" w:type="dxa"/>
            <w:vAlign w:val="center"/>
          </w:tcPr>
          <w:p w14:paraId="3AE65BAA">
            <w:pPr>
              <w:jc w:val="center"/>
            </w:pPr>
            <w:r>
              <w:drawing>
                <wp:inline distT="0" distB="0" distL="0" distR="0">
                  <wp:extent cx="1691640" cy="1187450"/>
                  <wp:effectExtent l="0" t="0" r="3810" b="0"/>
                  <wp:docPr id="12397720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72038" name="图片 13"/>
                          <pic:cNvPicPr>
                            <a:picLocks noChangeAspect="1" noChangeArrowheads="1"/>
                          </pic:cNvPicPr>
                        </pic:nvPicPr>
                        <pic:blipFill>
                          <a:blip r:embed="rId65" cstate="print">
                            <a:extLst>
                              <a:ext uri="{28A0092B-C50C-407E-A947-70E740481C1C}">
                                <a14:useLocalDpi xmlns:a14="http://schemas.microsoft.com/office/drawing/2010/main" val="0"/>
                              </a:ext>
                            </a:extLst>
                          </a:blip>
                          <a:srcRect t="16119" r="15308" b="5230"/>
                          <a:stretch>
                            <a:fillRect/>
                          </a:stretch>
                        </pic:blipFill>
                        <pic:spPr>
                          <a:xfrm>
                            <a:off x="0" y="0"/>
                            <a:ext cx="1692000" cy="1188000"/>
                          </a:xfrm>
                          <a:prstGeom prst="rect">
                            <a:avLst/>
                          </a:prstGeom>
                          <a:noFill/>
                          <a:ln>
                            <a:noFill/>
                          </a:ln>
                        </pic:spPr>
                      </pic:pic>
                    </a:graphicData>
                  </a:graphic>
                </wp:inline>
              </w:drawing>
            </w:r>
          </w:p>
        </w:tc>
      </w:tr>
      <w:tr w14:paraId="5193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2551" w:type="dxa"/>
            <w:vAlign w:val="center"/>
          </w:tcPr>
          <w:p w14:paraId="0F4C8B7B">
            <w:pPr>
              <w:jc w:val="center"/>
            </w:pPr>
            <w:r>
              <w:rPr>
                <w:rFonts w:hint="eastAsia" w:ascii="宋体" w:hAnsi="宋体" w:cs="宋体"/>
                <w:sz w:val="18"/>
                <w:szCs w:val="18"/>
              </w:rPr>
              <w:t>5级</w:t>
            </w:r>
          </w:p>
        </w:tc>
        <w:tc>
          <w:tcPr>
            <w:tcW w:w="5352" w:type="dxa"/>
            <w:vAlign w:val="center"/>
          </w:tcPr>
          <w:p w14:paraId="068FB159">
            <w:pPr>
              <w:jc w:val="center"/>
            </w:pPr>
            <w:r>
              <w:drawing>
                <wp:inline distT="0" distB="0" distL="0" distR="0">
                  <wp:extent cx="1690370" cy="1186180"/>
                  <wp:effectExtent l="0" t="0" r="5080" b="0"/>
                  <wp:docPr id="2758474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47412" name="图片 17"/>
                          <pic:cNvPicPr>
                            <a:picLocks noChangeAspect="1" noChangeArrowheads="1"/>
                          </pic:cNvPicPr>
                        </pic:nvPicPr>
                        <pic:blipFill>
                          <a:blip r:embed="rId66" cstate="print">
                            <a:extLst>
                              <a:ext uri="{28A0092B-C50C-407E-A947-70E740481C1C}">
                                <a14:useLocalDpi xmlns:a14="http://schemas.microsoft.com/office/drawing/2010/main" val="0"/>
                              </a:ext>
                            </a:extLst>
                          </a:blip>
                          <a:srcRect l="3714" t="15580" r="20447" b="7084"/>
                          <a:stretch>
                            <a:fillRect/>
                          </a:stretch>
                        </pic:blipFill>
                        <pic:spPr>
                          <a:xfrm>
                            <a:off x="0" y="0"/>
                            <a:ext cx="1693371" cy="1188000"/>
                          </a:xfrm>
                          <a:prstGeom prst="rect">
                            <a:avLst/>
                          </a:prstGeom>
                          <a:noFill/>
                          <a:ln>
                            <a:noFill/>
                          </a:ln>
                        </pic:spPr>
                      </pic:pic>
                    </a:graphicData>
                  </a:graphic>
                </wp:inline>
              </w:drawing>
            </w:r>
          </w:p>
        </w:tc>
      </w:tr>
    </w:tbl>
    <w:p w14:paraId="1C95B373">
      <w:pPr>
        <w:pStyle w:val="22"/>
      </w:pPr>
    </w:p>
    <w:p w14:paraId="14A45346">
      <w:pPr>
        <w:tabs>
          <w:tab w:val="left" w:pos="6405"/>
        </w:tabs>
        <w:jc w:val="center"/>
        <w:rPr>
          <w:rFonts w:hint="eastAsia" w:ascii="黑体" w:hAnsi="黑体" w:cs="黑体"/>
        </w:rPr>
      </w:pPr>
      <w:r>
        <w:rPr>
          <w:rFonts w:hint="eastAsia" w:ascii="黑体" w:hAnsi="黑体" w:eastAsia="黑体" w:cs="黑体"/>
        </w:rPr>
        <w:t>参  考  文  献</w:t>
      </w:r>
    </w:p>
    <w:p w14:paraId="415E8BCB">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Eberlein-König T, Schäfer J, Huss B. Skin Surface pH, Stratum Corneum Hydration, Trans-epidermal Water Loss and Skin Roughness Related to Atopic Eczema and Skin Dryness in a Population of Primary School Children: Clinical Report[J]. Acta Dermato-Venereologica, 2000, 80(3).</w:t>
      </w:r>
    </w:p>
    <w:p w14:paraId="636ADD1F">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蔄茂强</w:t>
      </w:r>
      <w:r>
        <w:rPr>
          <w:rFonts w:hint="eastAsia" w:ascii="宋体" w:hAnsi="宋体" w:cs="宋体"/>
          <w:kern w:val="0"/>
          <w:sz w:val="21"/>
          <w:szCs w:val="21"/>
        </w:rPr>
        <w:t xml:space="preserve">, </w:t>
      </w:r>
      <w:r>
        <w:rPr>
          <w:rFonts w:hint="eastAsia" w:ascii="宋体" w:hAnsi="宋体" w:cs="宋体"/>
          <w:kern w:val="0"/>
          <w:sz w:val="21"/>
          <w:szCs w:val="21"/>
          <w:lang w:val="en-US"/>
        </w:rPr>
        <w:t>辛淑君</w:t>
      </w:r>
      <w:r>
        <w:rPr>
          <w:rFonts w:hint="eastAsia" w:ascii="宋体" w:hAnsi="宋体" w:cs="宋体"/>
          <w:kern w:val="0"/>
          <w:sz w:val="21"/>
          <w:szCs w:val="21"/>
        </w:rPr>
        <w:t xml:space="preserve">, Peter M Elias. </w:t>
      </w:r>
      <w:r>
        <w:rPr>
          <w:rFonts w:hint="eastAsia" w:ascii="宋体" w:hAnsi="宋体" w:cs="宋体"/>
          <w:kern w:val="0"/>
          <w:sz w:val="21"/>
          <w:szCs w:val="21"/>
          <w:lang w:val="en-US"/>
        </w:rPr>
        <w:t>皮肤表面</w:t>
      </w:r>
      <w:r>
        <w:rPr>
          <w:rFonts w:hint="eastAsia" w:ascii="宋体" w:hAnsi="宋体" w:cs="宋体"/>
          <w:kern w:val="0"/>
          <w:sz w:val="21"/>
          <w:szCs w:val="21"/>
        </w:rPr>
        <w:t>pH</w:t>
      </w:r>
      <w:r>
        <w:rPr>
          <w:rFonts w:hint="eastAsia" w:ascii="宋体" w:hAnsi="宋体" w:cs="宋体"/>
          <w:kern w:val="0"/>
          <w:sz w:val="21"/>
          <w:szCs w:val="21"/>
          <w:lang w:val="en-US"/>
        </w:rPr>
        <w:t>值及其临床意义</w:t>
      </w:r>
      <w:r>
        <w:rPr>
          <w:rFonts w:hint="eastAsia" w:ascii="宋体" w:hAnsi="宋体" w:cs="宋体"/>
          <w:kern w:val="0"/>
          <w:sz w:val="21"/>
          <w:szCs w:val="21"/>
        </w:rPr>
        <w:t xml:space="preserve">[J]. </w:t>
      </w:r>
      <w:r>
        <w:rPr>
          <w:rFonts w:hint="eastAsia" w:ascii="宋体" w:hAnsi="宋体" w:cs="宋体"/>
          <w:kern w:val="0"/>
          <w:sz w:val="21"/>
          <w:szCs w:val="21"/>
          <w:lang w:val="en-US"/>
        </w:rPr>
        <w:t>中国皮肤性病学杂志</w:t>
      </w:r>
      <w:r>
        <w:rPr>
          <w:rFonts w:hint="eastAsia" w:ascii="宋体" w:hAnsi="宋体" w:cs="宋体"/>
          <w:kern w:val="0"/>
          <w:sz w:val="21"/>
          <w:szCs w:val="21"/>
        </w:rPr>
        <w:t>, 2007, (08): 503-505.</w:t>
      </w:r>
    </w:p>
    <w:p w14:paraId="73934FBD">
      <w:pPr>
        <w:pStyle w:val="19"/>
        <w:numPr>
          <w:ilvl w:val="0"/>
          <w:numId w:val="4"/>
        </w:numPr>
        <w:ind w:firstLine="420"/>
        <w:rPr>
          <w:rFonts w:hint="eastAsia" w:ascii="宋体" w:hAnsi="宋体" w:cs="宋体"/>
          <w:kern w:val="0"/>
          <w:sz w:val="21"/>
          <w:szCs w:val="21"/>
          <w:lang w:val="en-US"/>
        </w:rPr>
      </w:pPr>
      <w:r>
        <w:rPr>
          <w:rFonts w:hint="eastAsia" w:ascii="宋体" w:hAnsi="宋体" w:cs="宋体"/>
          <w:kern w:val="0"/>
          <w:sz w:val="21"/>
          <w:szCs w:val="21"/>
          <w:lang w:val="en-US"/>
        </w:rPr>
        <w:t>郎恂, 张梅, 王飞飞, 等. 经皮失水测量技术[J]. 皮肤病与性病, 2023, 45(02): 87-91.</w:t>
      </w:r>
    </w:p>
    <w:p w14:paraId="4FDE08EE">
      <w:pPr>
        <w:pStyle w:val="19"/>
        <w:numPr>
          <w:ilvl w:val="0"/>
          <w:numId w:val="4"/>
        </w:numPr>
        <w:ind w:firstLine="420"/>
        <w:rPr>
          <w:rFonts w:hint="eastAsia" w:ascii="宋体" w:hAnsi="宋体" w:cs="宋体"/>
          <w:kern w:val="0"/>
          <w:sz w:val="21"/>
          <w:szCs w:val="21"/>
          <w:lang w:val="en-US"/>
        </w:rPr>
      </w:pPr>
      <w:r>
        <w:rPr>
          <w:rFonts w:ascii="宋体" w:hAnsi="宋体" w:cs="宋体"/>
          <w:kern w:val="0"/>
          <w:sz w:val="21"/>
          <w:szCs w:val="21"/>
          <w:lang w:val="en-US"/>
        </w:rPr>
        <w:t>Wilhelm KP, et al. Skin Aging: Effect on Transepidermal Water Loss, Stratum Corneum Hydration, Skin Surface pH, and Casual Sebum Content[J].Archives of Dermatology, 1991, 127(12</w:t>
      </w:r>
      <w:r>
        <w:rPr>
          <w:rFonts w:hint="eastAsia" w:ascii="宋体" w:hAnsi="宋体" w:cs="宋体"/>
          <w:kern w:val="0"/>
          <w:sz w:val="21"/>
          <w:szCs w:val="21"/>
          <w:lang w:val="en-US"/>
        </w:rPr>
        <w:t xml:space="preserve">): </w:t>
      </w:r>
      <w:r>
        <w:rPr>
          <w:rFonts w:ascii="宋体" w:hAnsi="宋体" w:cs="宋体"/>
          <w:kern w:val="0"/>
          <w:sz w:val="21"/>
          <w:szCs w:val="21"/>
          <w:lang w:val="en-US"/>
        </w:rPr>
        <w:t>1806.</w:t>
      </w:r>
      <w:r>
        <w:rPr>
          <w:rFonts w:hint="eastAsia" w:ascii="宋体" w:hAnsi="宋体" w:cs="宋体"/>
          <w:kern w:val="0"/>
          <w:sz w:val="21"/>
          <w:szCs w:val="21"/>
          <w:lang w:val="en-US"/>
        </w:rPr>
        <w:t xml:space="preserve"> </w:t>
      </w:r>
      <w:r>
        <w:rPr>
          <w:rFonts w:ascii="宋体" w:hAnsi="宋体" w:cs="宋体"/>
          <w:kern w:val="0"/>
          <w:sz w:val="21"/>
          <w:szCs w:val="21"/>
          <w:lang w:val="en-US"/>
        </w:rPr>
        <w:t>DOI:10.1001/archderm.127.12.1799.</w:t>
      </w:r>
    </w:p>
    <w:p w14:paraId="291AE5A2">
      <w:pPr>
        <w:pStyle w:val="19"/>
        <w:numPr>
          <w:ilvl w:val="0"/>
          <w:numId w:val="4"/>
        </w:numPr>
        <w:ind w:firstLine="420"/>
        <w:rPr>
          <w:rFonts w:hint="eastAsia" w:ascii="宋体" w:hAnsi="宋体" w:cs="宋体"/>
          <w:kern w:val="0"/>
          <w:sz w:val="21"/>
          <w:szCs w:val="21"/>
          <w:lang w:val="en-US"/>
        </w:rPr>
      </w:pPr>
      <w:r>
        <w:rPr>
          <w:rFonts w:hint="eastAsia" w:ascii="宋体" w:hAnsi="宋体" w:cs="宋体"/>
          <w:kern w:val="0"/>
          <w:sz w:val="21"/>
          <w:szCs w:val="21"/>
          <w:lang w:val="en-US"/>
        </w:rPr>
        <w:t>Tao B K, Butt F R, Dhivagaran T, et al. Periocular Aging Across Populations and Esthetic Considerations: A Narrative Review[J].JOURNAL OF CLINICAL MEDICINE, 2025, 14(2). DOI:10.3390/jcm14020535.</w:t>
      </w:r>
    </w:p>
    <w:p w14:paraId="10815AD2">
      <w:pPr>
        <w:pStyle w:val="19"/>
        <w:numPr>
          <w:ilvl w:val="0"/>
          <w:numId w:val="4"/>
        </w:numPr>
        <w:ind w:firstLine="420"/>
        <w:rPr>
          <w:rFonts w:hint="eastAsia" w:ascii="宋体" w:hAnsi="宋体" w:cs="宋体"/>
          <w:sz w:val="21"/>
          <w:szCs w:val="21"/>
        </w:rPr>
      </w:pPr>
      <w:r>
        <w:rPr>
          <w:rFonts w:ascii="宋体" w:hAnsi="宋体" w:cs="宋体"/>
          <w:sz w:val="21"/>
          <w:szCs w:val="21"/>
          <w:lang w:val="en-US"/>
        </w:rPr>
        <w:t>Man M Q, Xin S J, Song S P,et al.</w:t>
      </w:r>
      <w:r>
        <w:rPr>
          <w:rFonts w:hint="eastAsia" w:ascii="宋体" w:hAnsi="宋体" w:cs="宋体"/>
          <w:sz w:val="21"/>
          <w:szCs w:val="21"/>
          <w:lang w:val="en-US"/>
        </w:rPr>
        <w:t xml:space="preserve"> </w:t>
      </w:r>
      <w:r>
        <w:rPr>
          <w:rFonts w:ascii="宋体" w:hAnsi="宋体" w:cs="宋体"/>
          <w:sz w:val="21"/>
          <w:szCs w:val="21"/>
          <w:lang w:val="en-US"/>
        </w:rPr>
        <w:t>Variation of Skin Surface pH, Sebum Content and Stratum Corneum Hydration with Age and Gender in a Large Chinese Population[J].Skin Pharmacology &amp; Physiology, 2009, 22(4):</w:t>
      </w:r>
      <w:r>
        <w:rPr>
          <w:rFonts w:hint="eastAsia" w:ascii="宋体" w:hAnsi="宋体" w:cs="宋体"/>
          <w:sz w:val="21"/>
          <w:szCs w:val="21"/>
          <w:lang w:val="en-US"/>
        </w:rPr>
        <w:t xml:space="preserve"> </w:t>
      </w:r>
      <w:r>
        <w:rPr>
          <w:rFonts w:ascii="宋体" w:hAnsi="宋体" w:cs="宋体"/>
          <w:sz w:val="21"/>
          <w:szCs w:val="21"/>
          <w:lang w:val="en-US"/>
        </w:rPr>
        <w:t>190-199.</w:t>
      </w:r>
      <w:r>
        <w:rPr>
          <w:rFonts w:hint="eastAsia" w:ascii="宋体" w:hAnsi="宋体" w:cs="宋体"/>
          <w:sz w:val="21"/>
          <w:szCs w:val="21"/>
          <w:lang w:val="en-US"/>
        </w:rPr>
        <w:t xml:space="preserve"> </w:t>
      </w:r>
      <w:r>
        <w:rPr>
          <w:rFonts w:ascii="宋体" w:hAnsi="宋体" w:cs="宋体"/>
          <w:sz w:val="21"/>
          <w:szCs w:val="21"/>
          <w:lang w:val="en-US"/>
        </w:rPr>
        <w:t>DOI:10.1159/000231524.</w:t>
      </w:r>
    </w:p>
    <w:p w14:paraId="6AA17E6B">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粟丽雷</w:t>
      </w:r>
      <w:r>
        <w:rPr>
          <w:rFonts w:hint="eastAsia" w:ascii="宋体" w:hAnsi="宋体" w:cs="宋体"/>
          <w:kern w:val="0"/>
          <w:sz w:val="21"/>
          <w:szCs w:val="21"/>
        </w:rPr>
        <w:t xml:space="preserve">. </w:t>
      </w:r>
      <w:r>
        <w:rPr>
          <w:rFonts w:hint="eastAsia" w:ascii="宋体" w:hAnsi="宋体" w:cs="宋体"/>
          <w:kern w:val="0"/>
          <w:sz w:val="21"/>
          <w:szCs w:val="21"/>
          <w:lang w:val="en-US"/>
        </w:rPr>
        <w:t>云南地区痤疮患者临床特征与皮肤生理功能相关性分析的研究</w:t>
      </w:r>
      <w:r>
        <w:rPr>
          <w:rFonts w:hint="eastAsia" w:ascii="宋体" w:hAnsi="宋体" w:cs="宋体"/>
          <w:kern w:val="0"/>
          <w:sz w:val="21"/>
          <w:szCs w:val="21"/>
        </w:rPr>
        <w:t xml:space="preserve">[D]. </w:t>
      </w:r>
      <w:r>
        <w:rPr>
          <w:rFonts w:hint="eastAsia" w:ascii="宋体" w:hAnsi="宋体" w:cs="宋体"/>
          <w:kern w:val="0"/>
          <w:sz w:val="21"/>
          <w:szCs w:val="21"/>
          <w:lang w:val="en-US"/>
        </w:rPr>
        <w:t>昆明医科大学</w:t>
      </w:r>
      <w:r>
        <w:rPr>
          <w:rFonts w:hint="eastAsia" w:ascii="宋体" w:hAnsi="宋体" w:cs="宋体"/>
          <w:kern w:val="0"/>
          <w:sz w:val="21"/>
          <w:szCs w:val="21"/>
        </w:rPr>
        <w:t>, 2016.</w:t>
      </w:r>
    </w:p>
    <w:p w14:paraId="111CDBDC">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BAZIN R. Skin aging atlas: Vol. 2, Asian type[M]. Paris: MED’COM, 2010.</w:t>
      </w:r>
    </w:p>
    <w:p w14:paraId="4AFC535D">
      <w:pPr>
        <w:pStyle w:val="19"/>
        <w:numPr>
          <w:ilvl w:val="0"/>
          <w:numId w:val="4"/>
        </w:numPr>
        <w:ind w:firstLine="420"/>
        <w:rPr>
          <w:rFonts w:hint="eastAsia" w:ascii="宋体" w:hAnsi="宋体" w:cs="宋体"/>
          <w:sz w:val="21"/>
          <w:szCs w:val="21"/>
        </w:rPr>
      </w:pPr>
      <w:r>
        <w:rPr>
          <w:rFonts w:ascii="宋体" w:hAnsi="宋体" w:cs="宋体"/>
          <w:sz w:val="21"/>
          <w:szCs w:val="21"/>
          <w:lang w:val="en-US"/>
        </w:rPr>
        <w:t>眼周年轻化非侵入性治疗与术后护理专家共识[J]. 临床皮肤科杂志, 2025, 54(07): 425-431. DOI:10.16761/j.cnki.1000-4963.2025.07.011.</w:t>
      </w:r>
    </w:p>
    <w:p w14:paraId="0184944B">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Lemperle G,</w:t>
      </w:r>
      <w:r>
        <w:rPr>
          <w:rFonts w:hint="eastAsia" w:ascii="宋体" w:hAnsi="宋体" w:cs="宋体"/>
          <w:kern w:val="0"/>
          <w:sz w:val="21"/>
          <w:szCs w:val="21"/>
          <w:lang w:val="en-US"/>
        </w:rPr>
        <w:t xml:space="preserve"> </w:t>
      </w:r>
      <w:r>
        <w:rPr>
          <w:rFonts w:ascii="宋体" w:hAnsi="宋体" w:cs="宋体"/>
          <w:kern w:val="0"/>
          <w:sz w:val="21"/>
          <w:szCs w:val="21"/>
          <w:lang w:val="en-US"/>
        </w:rPr>
        <w:t>Holmes R E, Cohen S R, et al. A classification of facial wrinkles[J]. Plastic and Reconstructive Surgery, 2001, 108(6): 1735–1750.</w:t>
      </w:r>
    </w:p>
    <w:p w14:paraId="3DC771EC">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Glogau R G. Aesthetic and anatomic analysis of the aging skin[J]. Seminars in Cutaneous Medicine and Surgery, 1996, 15(3):</w:t>
      </w:r>
      <w:r>
        <w:rPr>
          <w:rFonts w:hint="eastAsia" w:ascii="宋体" w:hAnsi="宋体" w:cs="宋体"/>
          <w:kern w:val="0"/>
          <w:sz w:val="21"/>
          <w:szCs w:val="21"/>
          <w:lang w:val="en-US"/>
        </w:rPr>
        <w:t xml:space="preserve"> </w:t>
      </w:r>
      <w:r>
        <w:rPr>
          <w:rFonts w:ascii="宋体" w:hAnsi="宋体" w:cs="宋体"/>
          <w:kern w:val="0"/>
          <w:sz w:val="21"/>
          <w:szCs w:val="21"/>
          <w:lang w:val="en-US"/>
        </w:rPr>
        <w:t>134-138.</w:t>
      </w:r>
      <w:r>
        <w:rPr>
          <w:rFonts w:hint="eastAsia" w:ascii="宋体" w:hAnsi="宋体" w:cs="宋体"/>
          <w:kern w:val="0"/>
          <w:sz w:val="21"/>
          <w:szCs w:val="21"/>
          <w:lang w:val="en-US"/>
        </w:rPr>
        <w:t xml:space="preserve"> </w:t>
      </w:r>
      <w:r>
        <w:rPr>
          <w:rFonts w:ascii="宋体" w:hAnsi="宋体" w:cs="宋体"/>
          <w:kern w:val="0"/>
          <w:sz w:val="21"/>
          <w:szCs w:val="21"/>
          <w:lang w:val="en-US"/>
        </w:rPr>
        <w:t>DOI:10.1016/S1085-5629(96)80003-4.</w:t>
      </w:r>
    </w:p>
    <w:p w14:paraId="4F076340">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Oliveira R, Ferreira J, Azevedo L F, et al. An overview of methods to characterize skin type: focus on visual rating scales and self-report instruments[J]. Cosmetics, 2023, 10(1): 14. DOI:10.3390/cosmetics10010014.</w:t>
      </w:r>
    </w:p>
    <w:p w14:paraId="2269160F">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 xml:space="preserve">Tan Y, Amano S, Jiang Y, et al. Establishment and validation of visual assessment for the severity of lacrimal[J]. Skin Research and Technology, 2023, 29(1): 167–175. DOI:10.1111/srt.13244. </w:t>
      </w:r>
    </w:p>
    <w:p w14:paraId="5FB03708">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Coban I, Erkmen F Y, Gülsüm Derya Akta. Dynamic Periocular Wrinkle Patterns: An Anatomical Study on Young Adults[J]. Journal of Cosmetic Dermatology, 2025, 24(5):</w:t>
      </w:r>
      <w:r>
        <w:rPr>
          <w:rFonts w:hint="eastAsia" w:ascii="宋体" w:hAnsi="宋体" w:cs="宋体"/>
          <w:kern w:val="0"/>
          <w:sz w:val="21"/>
          <w:szCs w:val="21"/>
          <w:lang w:val="en-US"/>
        </w:rPr>
        <w:t xml:space="preserve"> </w:t>
      </w:r>
      <w:r>
        <w:rPr>
          <w:rFonts w:ascii="宋体" w:hAnsi="宋体" w:cs="宋体"/>
          <w:kern w:val="0"/>
          <w:sz w:val="21"/>
          <w:szCs w:val="21"/>
          <w:lang w:val="en-US"/>
        </w:rPr>
        <w:t>e70215.</w:t>
      </w:r>
      <w:r>
        <w:rPr>
          <w:rFonts w:hint="eastAsia" w:ascii="宋体" w:hAnsi="宋体" w:cs="宋体"/>
          <w:kern w:val="0"/>
          <w:sz w:val="21"/>
          <w:szCs w:val="21"/>
          <w:lang w:val="en-US"/>
        </w:rPr>
        <w:t xml:space="preserve"> </w:t>
      </w:r>
      <w:r>
        <w:rPr>
          <w:rFonts w:ascii="宋体" w:hAnsi="宋体" w:cs="宋体"/>
          <w:kern w:val="0"/>
          <w:sz w:val="21"/>
          <w:szCs w:val="21"/>
          <w:lang w:val="en-US"/>
        </w:rPr>
        <w:t xml:space="preserve">DOI:10.1111/jocd.70215. </w:t>
      </w:r>
    </w:p>
    <w:p w14:paraId="7B07D24D">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Augustyniak A, Rotsztejn H. Fractional non-ablative laser treatment at 1410 nm wavelength for periorbital wrinkles - reviscometrical and clinical evaluation[J]. Journal of Cosmetic and Laser Therapy, 2016, 18(5):</w:t>
      </w:r>
      <w:r>
        <w:rPr>
          <w:rFonts w:hint="eastAsia" w:ascii="宋体" w:hAnsi="宋体" w:cs="宋体"/>
          <w:kern w:val="0"/>
          <w:sz w:val="21"/>
          <w:szCs w:val="21"/>
          <w:lang w:val="en-US"/>
        </w:rPr>
        <w:t xml:space="preserve"> </w:t>
      </w:r>
      <w:r>
        <w:rPr>
          <w:rFonts w:ascii="宋体" w:hAnsi="宋体" w:cs="宋体"/>
          <w:kern w:val="0"/>
          <w:sz w:val="21"/>
          <w:szCs w:val="21"/>
          <w:lang w:val="en-US"/>
        </w:rPr>
        <w:t>1-14.</w:t>
      </w:r>
      <w:r>
        <w:rPr>
          <w:rFonts w:hint="eastAsia" w:ascii="宋体" w:hAnsi="宋体" w:cs="宋体"/>
          <w:kern w:val="0"/>
          <w:sz w:val="21"/>
          <w:szCs w:val="21"/>
          <w:lang w:val="en-US"/>
        </w:rPr>
        <w:t xml:space="preserve"> </w:t>
      </w:r>
      <w:r>
        <w:rPr>
          <w:rFonts w:ascii="宋体" w:hAnsi="宋体" w:cs="宋体"/>
          <w:kern w:val="0"/>
          <w:sz w:val="21"/>
          <w:szCs w:val="21"/>
          <w:lang w:val="en-US"/>
        </w:rPr>
        <w:t xml:space="preserve">DOI:10.3109/14764172.2016.1157370. </w:t>
      </w:r>
    </w:p>
    <w:p w14:paraId="62FF5C90">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张洁尘. 中国女性面部皱纹分级方法的建立及应用研究[D]. 中国协和医科大学,2010.</w:t>
      </w:r>
    </w:p>
    <w:p w14:paraId="0E2B5C5F">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Han Y, Li C, Wang R, et al. A new Chinese crow's feet grading scale based on the DermaTOP system[J]. Scientific reports, 13(1):</w:t>
      </w:r>
      <w:r>
        <w:rPr>
          <w:rFonts w:hint="eastAsia" w:ascii="宋体" w:hAnsi="宋体" w:cs="宋体"/>
          <w:kern w:val="0"/>
          <w:sz w:val="21"/>
          <w:szCs w:val="21"/>
          <w:lang w:val="en-US"/>
        </w:rPr>
        <w:t xml:space="preserve"> </w:t>
      </w:r>
      <w:r>
        <w:rPr>
          <w:rFonts w:ascii="宋体" w:hAnsi="宋体" w:cs="宋体"/>
          <w:kern w:val="0"/>
          <w:sz w:val="21"/>
          <w:szCs w:val="21"/>
          <w:lang w:val="en-US"/>
        </w:rPr>
        <w:t>18903[2026-02-02].</w:t>
      </w:r>
      <w:r>
        <w:rPr>
          <w:rFonts w:hint="eastAsia" w:ascii="宋体" w:hAnsi="宋体" w:cs="宋体"/>
          <w:kern w:val="0"/>
          <w:sz w:val="21"/>
          <w:szCs w:val="21"/>
          <w:lang w:val="en-US"/>
        </w:rPr>
        <w:t xml:space="preserve"> </w:t>
      </w:r>
      <w:r>
        <w:rPr>
          <w:rFonts w:ascii="宋体" w:hAnsi="宋体" w:cs="宋体"/>
          <w:kern w:val="0"/>
          <w:sz w:val="21"/>
          <w:szCs w:val="21"/>
          <w:lang w:val="en-US"/>
        </w:rPr>
        <w:t>DOI:10.1038/s41598-023-46356-w.</w:t>
      </w:r>
    </w:p>
    <w:p w14:paraId="701A2462">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陈奕蓁. 负压点阵微针射频治疗眶周皱纹的疗效及安全性评价[D]. 中国医学科学院; 清华大学医学部; 北京协和医学院[2025-12-30].</w:t>
      </w:r>
    </w:p>
    <w:p w14:paraId="5D6A336A">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张茜, 罗赛, 董慧双, 等. SVF-gel在轻中度泪沟畸形治疗中的应用[J]. 中国美容整形外科杂志, 2019, 30(10):4. DOI:10.3969/j.issn.1673-7040.2019.10.013.</w:t>
      </w:r>
    </w:p>
    <w:p w14:paraId="3299A7D3">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石岳. 利用三维摄影测量技术定量评估中国人泪沟畸形及临床应用的研究[D]. 中国医学科学院; 清华大学医学部; 北京协和医学院[2025-12-30].</w:t>
      </w:r>
    </w:p>
    <w:p w14:paraId="2EF4F638">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白玉, 王博, 李晓娟. 首次胶原蛋白填充泪沟的临床评价及规律注射者时间-效果回顾性分析[J]. 中国医疗美容, 2022, 12(7): 1-4. DOI:10.19593/j.issn.2095-0721.2022.07.001.</w:t>
      </w:r>
    </w:p>
    <w:p w14:paraId="3A7A398A">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周劼, 陈媛, 付晓慧, 等. 泪沟及下眶区的解剖学与临床分型的研究进展[J]. 中国医疗美容, 2021, 11(12): 75-78. DOI:10.19593/j.issn.2095-0721.2021.12.021.</w:t>
      </w:r>
    </w:p>
    <w:p w14:paraId="54749AB0">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Barton F E, Ha R, Awada M. Fat Extrusion and Septal Reset in Patients with the Tear Trough Triad: A Critical Appraisal[J]. Plastic &amp; Reconstructive Surgery, 2004, 113(7):</w:t>
      </w:r>
      <w:r>
        <w:rPr>
          <w:rFonts w:hint="eastAsia" w:ascii="宋体" w:hAnsi="宋体" w:cs="宋体"/>
          <w:kern w:val="0"/>
          <w:sz w:val="21"/>
          <w:szCs w:val="21"/>
          <w:lang w:val="en-US"/>
        </w:rPr>
        <w:t xml:space="preserve"> </w:t>
      </w:r>
      <w:r>
        <w:rPr>
          <w:rFonts w:ascii="宋体" w:hAnsi="宋体" w:cs="宋体"/>
          <w:kern w:val="0"/>
          <w:sz w:val="21"/>
          <w:szCs w:val="21"/>
          <w:lang w:val="en-US"/>
        </w:rPr>
        <w:t>2115-2121.</w:t>
      </w:r>
      <w:r>
        <w:rPr>
          <w:rFonts w:hint="eastAsia" w:ascii="宋体" w:hAnsi="宋体" w:cs="宋体"/>
          <w:kern w:val="0"/>
          <w:sz w:val="21"/>
          <w:szCs w:val="21"/>
          <w:lang w:val="en-US"/>
        </w:rPr>
        <w:t xml:space="preserve"> </w:t>
      </w:r>
      <w:r>
        <w:rPr>
          <w:rFonts w:ascii="宋体" w:hAnsi="宋体" w:cs="宋体"/>
          <w:kern w:val="0"/>
          <w:sz w:val="21"/>
          <w:szCs w:val="21"/>
          <w:lang w:val="en-US"/>
        </w:rPr>
        <w:t xml:space="preserve">DOI:10.1097/01.prs.0000122409.00716.34. </w:t>
      </w:r>
    </w:p>
    <w:p w14:paraId="609FA762">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Hirmand, Haideh. Anatomy and Nonsurgical Correction of the Tear Trough Deformity[J]. Plastic &amp; Reconstructive Surgery, 2010, 125(2):699-708.</w:t>
      </w:r>
      <w:r>
        <w:rPr>
          <w:rFonts w:hint="eastAsia" w:ascii="宋体" w:hAnsi="宋体" w:cs="宋体"/>
          <w:kern w:val="0"/>
          <w:sz w:val="21"/>
          <w:szCs w:val="21"/>
          <w:lang w:val="en-US"/>
        </w:rPr>
        <w:t xml:space="preserve"> </w:t>
      </w:r>
      <w:r>
        <w:rPr>
          <w:rFonts w:ascii="宋体" w:hAnsi="宋体" w:cs="宋体"/>
          <w:kern w:val="0"/>
          <w:sz w:val="21"/>
          <w:szCs w:val="21"/>
          <w:lang w:val="en-US"/>
        </w:rPr>
        <w:t xml:space="preserve">DOI:10.1097/prs.0b013e3181c82f90. </w:t>
      </w:r>
    </w:p>
    <w:p w14:paraId="3ADCECBA">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陈小剑, 张志升. 眼袋分型及手术方法选择[J]. 现代医学, 2008, (01): 54-55.</w:t>
      </w:r>
    </w:p>
    <w:p w14:paraId="7D6D032E">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Huang Y L, Chang S L, Ma L, et al. Clinical analysis and classification of dark eye circle[J]. International Journal of Dermatology, 2014, 53(2):</w:t>
      </w:r>
      <w:r>
        <w:rPr>
          <w:rFonts w:hint="eastAsia" w:ascii="宋体" w:hAnsi="宋体" w:cs="宋体"/>
          <w:kern w:val="0"/>
          <w:sz w:val="21"/>
          <w:szCs w:val="21"/>
          <w:lang w:val="en-US"/>
        </w:rPr>
        <w:t xml:space="preserve"> </w:t>
      </w:r>
      <w:r>
        <w:rPr>
          <w:rFonts w:ascii="宋体" w:hAnsi="宋体" w:cs="宋体"/>
          <w:kern w:val="0"/>
          <w:sz w:val="21"/>
          <w:szCs w:val="21"/>
          <w:lang w:val="en-US"/>
        </w:rPr>
        <w:t>164-170.</w:t>
      </w:r>
      <w:r>
        <w:rPr>
          <w:rFonts w:hint="eastAsia" w:ascii="宋体" w:hAnsi="宋体" w:cs="宋体"/>
          <w:kern w:val="0"/>
          <w:sz w:val="21"/>
          <w:szCs w:val="21"/>
          <w:lang w:val="en-US"/>
        </w:rPr>
        <w:t xml:space="preserve"> </w:t>
      </w:r>
      <w:r>
        <w:rPr>
          <w:rFonts w:ascii="宋体" w:hAnsi="宋体" w:cs="宋体"/>
          <w:kern w:val="0"/>
          <w:sz w:val="21"/>
          <w:szCs w:val="21"/>
          <w:lang w:val="en-US"/>
        </w:rPr>
        <w:t xml:space="preserve">DOI:10.1111/j.1365-4632.2012.05701.x. </w:t>
      </w:r>
    </w:p>
    <w:p w14:paraId="22A0632A">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Tan Y, Jiang Y, Chen J,et al.Establishment of visual assessment for the severity of dark circles in Chinese Han women[J]. Skin research and technology: official journal of International Society for Bioengineering and the Skin(ISBS) [and] International Society for Digital Imaging of Skin(ISDIS) [and] International Society for Skin Imaging (ISSI), 27(6):</w:t>
      </w:r>
      <w:r>
        <w:rPr>
          <w:rFonts w:hint="eastAsia" w:ascii="宋体" w:hAnsi="宋体" w:cs="宋体"/>
          <w:kern w:val="0"/>
          <w:sz w:val="21"/>
          <w:szCs w:val="21"/>
          <w:lang w:val="en-US"/>
        </w:rPr>
        <w:t xml:space="preserve"> </w:t>
      </w:r>
      <w:r>
        <w:rPr>
          <w:rFonts w:ascii="宋体" w:hAnsi="宋体" w:cs="宋体"/>
          <w:kern w:val="0"/>
          <w:sz w:val="21"/>
          <w:szCs w:val="21"/>
          <w:lang w:val="en-US"/>
        </w:rPr>
        <w:t>1023-1028[2026-01-14].</w:t>
      </w:r>
      <w:r>
        <w:rPr>
          <w:rFonts w:hint="eastAsia" w:ascii="宋体" w:hAnsi="宋体" w:cs="宋体"/>
          <w:kern w:val="0"/>
          <w:sz w:val="21"/>
          <w:szCs w:val="21"/>
          <w:lang w:val="en-US"/>
        </w:rPr>
        <w:t xml:space="preserve"> </w:t>
      </w:r>
      <w:r>
        <w:rPr>
          <w:rFonts w:ascii="宋体" w:hAnsi="宋体" w:cs="宋体"/>
          <w:kern w:val="0"/>
          <w:sz w:val="21"/>
          <w:szCs w:val="21"/>
          <w:lang w:val="en-US"/>
        </w:rPr>
        <w:t xml:space="preserve">DOI:10.1111/srt.13052. </w:t>
      </w:r>
    </w:p>
    <w:p w14:paraId="3A6E3BE6">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Park S R, et al. Classification by causes of dark circles and appropriate evaluation method of dark circles[J]. Skin Research &amp; Technology, 2016, 22(3):</w:t>
      </w:r>
      <w:r>
        <w:rPr>
          <w:rFonts w:hint="eastAsia" w:ascii="宋体" w:hAnsi="宋体" w:cs="宋体"/>
          <w:kern w:val="0"/>
          <w:sz w:val="21"/>
          <w:szCs w:val="21"/>
          <w:lang w:val="en-US"/>
        </w:rPr>
        <w:t xml:space="preserve"> </w:t>
      </w:r>
      <w:r>
        <w:rPr>
          <w:rFonts w:ascii="宋体" w:hAnsi="宋体" w:cs="宋体"/>
          <w:kern w:val="0"/>
          <w:sz w:val="21"/>
          <w:szCs w:val="21"/>
          <w:lang w:val="en-US"/>
        </w:rPr>
        <w:t>276-283.</w:t>
      </w:r>
      <w:r>
        <w:rPr>
          <w:rFonts w:hint="eastAsia" w:ascii="宋体" w:hAnsi="宋体" w:cs="宋体"/>
          <w:kern w:val="0"/>
          <w:sz w:val="21"/>
          <w:szCs w:val="21"/>
          <w:lang w:val="en-US"/>
        </w:rPr>
        <w:t xml:space="preserve"> </w:t>
      </w:r>
      <w:r>
        <w:rPr>
          <w:rFonts w:ascii="宋体" w:hAnsi="宋体" w:cs="宋体"/>
          <w:kern w:val="0"/>
          <w:sz w:val="21"/>
          <w:szCs w:val="21"/>
          <w:lang w:val="en-US"/>
        </w:rPr>
        <w:t xml:space="preserve">DOI:10.1111/srt.12258. </w:t>
      </w:r>
    </w:p>
    <w:p w14:paraId="013E672C">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O'Mahony M M, Sladen C, Crone M, et al. A validated photonumeric scale for infraorbital dark circles and its application in evaluating the efficacy of a cosmetic treatment product in a split‐face randomized clinical trial[J]. International Journal of Cosmetic Science, 2020. DOI:10.1111/ics.12668.</w:t>
      </w:r>
      <w:r>
        <w:rPr>
          <w:rFonts w:ascii="宋体" w:hAnsi="宋体" w:cs="宋体"/>
          <w:kern w:val="0"/>
          <w:sz w:val="21"/>
          <w:szCs w:val="21"/>
          <w:lang w:val="en-US"/>
        </w:rPr>
        <w:t xml:space="preserve"> </w:t>
      </w:r>
    </w:p>
    <w:p w14:paraId="1B1A1BF0">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Mac-Mary S, Solinis I Z, Océane Predine, et al. Identification Of Three Key Factors Contributing To The Aetiology Of Dark Circles By Clinical And Instrumental Assessments Of The Infraorbital Region[J]. Clinical, Cosmetic and Investigational Dermatology, 2019, 12.</w:t>
      </w:r>
      <w:r>
        <w:rPr>
          <w:rFonts w:hint="eastAsia" w:ascii="宋体" w:hAnsi="宋体" w:cs="宋体"/>
          <w:kern w:val="0"/>
          <w:sz w:val="21"/>
          <w:szCs w:val="21"/>
          <w:lang w:val="en-US"/>
        </w:rPr>
        <w:t xml:space="preserve"> </w:t>
      </w:r>
      <w:r>
        <w:rPr>
          <w:rFonts w:ascii="宋体" w:hAnsi="宋体" w:cs="宋体"/>
          <w:kern w:val="0"/>
          <w:sz w:val="21"/>
          <w:szCs w:val="21"/>
          <w:lang w:val="en-US"/>
        </w:rPr>
        <w:t>DOI:10.2147/CCID.S217956.</w:t>
      </w:r>
    </w:p>
    <w:p w14:paraId="76909535">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松本雅之</w:t>
      </w:r>
      <w:r>
        <w:rPr>
          <w:rFonts w:hint="eastAsia" w:ascii="宋体" w:hAnsi="宋体" w:cs="宋体"/>
          <w:kern w:val="0"/>
          <w:sz w:val="21"/>
          <w:szCs w:val="21"/>
        </w:rPr>
        <w:t xml:space="preserve">, </w:t>
      </w:r>
      <w:r>
        <w:rPr>
          <w:rFonts w:hint="eastAsia" w:ascii="宋体" w:hAnsi="宋体" w:cs="宋体"/>
          <w:kern w:val="0"/>
          <w:sz w:val="21"/>
          <w:szCs w:val="21"/>
          <w:lang w:val="en-US"/>
        </w:rPr>
        <w:t>小林紀子</w:t>
      </w:r>
      <w:r>
        <w:rPr>
          <w:rFonts w:hint="eastAsia" w:ascii="宋体" w:hAnsi="宋体" w:cs="宋体"/>
          <w:kern w:val="0"/>
          <w:sz w:val="21"/>
          <w:szCs w:val="21"/>
        </w:rPr>
        <w:t xml:space="preserve">, </w:t>
      </w:r>
      <w:r>
        <w:rPr>
          <w:rFonts w:hint="eastAsia" w:ascii="宋体" w:hAnsi="宋体" w:cs="宋体"/>
          <w:kern w:val="0"/>
          <w:sz w:val="21"/>
          <w:szCs w:val="21"/>
          <w:lang w:val="en-US"/>
        </w:rPr>
        <w:t>保科蔵</w:t>
      </w:r>
      <w:r>
        <w:rPr>
          <w:rFonts w:hint="eastAsia" w:ascii="宋体" w:hAnsi="宋体" w:cs="宋体"/>
          <w:kern w:val="0"/>
          <w:sz w:val="21"/>
          <w:szCs w:val="21"/>
        </w:rPr>
        <w:t xml:space="preserve">, </w:t>
      </w:r>
      <w:r>
        <w:rPr>
          <w:rFonts w:hint="eastAsia" w:ascii="宋体" w:hAnsi="宋体" w:cs="宋体"/>
          <w:kern w:val="0"/>
          <w:sz w:val="21"/>
          <w:szCs w:val="21"/>
          <w:lang w:val="en-US"/>
        </w:rPr>
        <w:t>新井清一</w:t>
      </w:r>
      <w:r>
        <w:rPr>
          <w:rFonts w:hint="eastAsia" w:ascii="宋体" w:hAnsi="宋体" w:cs="宋体"/>
          <w:kern w:val="0"/>
          <w:sz w:val="21"/>
          <w:szCs w:val="21"/>
        </w:rPr>
        <w:t xml:space="preserve">. </w:t>
      </w:r>
      <w:r>
        <w:rPr>
          <w:rFonts w:hint="eastAsia" w:ascii="宋体" w:hAnsi="宋体" w:cs="宋体"/>
          <w:kern w:val="0"/>
          <w:sz w:val="21"/>
          <w:szCs w:val="21"/>
          <w:lang w:val="en-US"/>
        </w:rPr>
        <w:t>“くま” 発生要因に関する研究[J]. 日本化粧品技術者会誌, 2000, 34(2): 152-159. DOI:10.5107/sccj.34.152.</w:t>
      </w:r>
    </w:p>
    <w:p w14:paraId="12E42C4E">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Rajabi-Estarabadi, Ali, Hartman C L, Iglesia S, et al. Effectiveness and tolerance of multicorrective topical treatment for infraorbital dark circles and puffiness[J]. Journal of Cosmetic Dermatology, 2024, 23(2).</w:t>
      </w:r>
      <w:r>
        <w:rPr>
          <w:rFonts w:hint="eastAsia" w:ascii="宋体" w:hAnsi="宋体" w:cs="宋体"/>
          <w:kern w:val="0"/>
          <w:sz w:val="21"/>
          <w:szCs w:val="21"/>
          <w:lang w:val="en-US"/>
        </w:rPr>
        <w:t xml:space="preserve"> </w:t>
      </w:r>
      <w:r>
        <w:rPr>
          <w:rFonts w:ascii="宋体" w:hAnsi="宋体" w:cs="宋体"/>
          <w:kern w:val="0"/>
          <w:sz w:val="21"/>
          <w:szCs w:val="21"/>
          <w:lang w:val="en-US"/>
        </w:rPr>
        <w:t>DOI:10.1111/jocd.16122.</w:t>
      </w:r>
    </w:p>
    <w:p w14:paraId="56FBCE1E">
      <w:pPr>
        <w:pStyle w:val="19"/>
        <w:numPr>
          <w:ilvl w:val="0"/>
          <w:numId w:val="4"/>
        </w:numPr>
        <w:ind w:firstLine="420"/>
        <w:rPr>
          <w:rFonts w:hint="eastAsia" w:ascii="宋体" w:hAnsi="宋体" w:cs="宋体"/>
          <w:sz w:val="21"/>
          <w:szCs w:val="21"/>
        </w:rPr>
      </w:pPr>
      <w:r>
        <w:rPr>
          <w:rFonts w:ascii="宋体" w:hAnsi="宋体" w:cs="宋体"/>
          <w:kern w:val="0"/>
          <w:sz w:val="21"/>
          <w:szCs w:val="21"/>
          <w:lang w:val="en-US"/>
        </w:rPr>
        <w:t>Ohshima H, Takiwaki H. Evaluation of dark circles of the lower eyelid: comparison between reflectance meters and image processing and involvement of dermal thickness in appearance[J]. Skin Research &amp; Technology, 2010, 14(2):135-141.</w:t>
      </w:r>
      <w:r>
        <w:rPr>
          <w:rFonts w:hint="eastAsia" w:ascii="宋体" w:hAnsi="宋体" w:cs="宋体"/>
          <w:kern w:val="0"/>
          <w:sz w:val="21"/>
          <w:szCs w:val="21"/>
          <w:lang w:val="en-US"/>
        </w:rPr>
        <w:t xml:space="preserve"> </w:t>
      </w:r>
      <w:r>
        <w:rPr>
          <w:rFonts w:ascii="宋体" w:hAnsi="宋体" w:cs="宋体"/>
          <w:kern w:val="0"/>
          <w:sz w:val="21"/>
          <w:szCs w:val="21"/>
          <w:lang w:val="en-US"/>
        </w:rPr>
        <w:t>DOI:10.1111/j.1600-0846.2007.00277.x.</w:t>
      </w:r>
    </w:p>
    <w:p w14:paraId="77D03C0A">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陈光宇, 罗盛康, 洪伟, 等. 胶原蛋白眶周填充的操作规范专家共识[J]. 中国医疗美容, 2022, 12(9): 1-8.</w:t>
      </w:r>
    </w:p>
    <w:p w14:paraId="615DD7AB">
      <w:pPr>
        <w:pStyle w:val="19"/>
        <w:numPr>
          <w:ilvl w:val="0"/>
          <w:numId w:val="4"/>
        </w:numPr>
        <w:ind w:firstLine="420"/>
        <w:rPr>
          <w:rFonts w:hint="eastAsia" w:ascii="宋体" w:hAnsi="宋体" w:cs="宋体"/>
          <w:sz w:val="21"/>
          <w:szCs w:val="21"/>
        </w:rPr>
      </w:pPr>
      <w:r>
        <w:rPr>
          <w:rFonts w:hint="eastAsia" w:ascii="宋体" w:hAnsi="宋体" w:cs="宋体"/>
          <w:kern w:val="0"/>
          <w:sz w:val="21"/>
          <w:szCs w:val="21"/>
          <w:lang w:val="en-US"/>
        </w:rPr>
        <w:t>李宏强, 陈大召, 彭庆磊, 等. 眶周老化分级的研究进展[J]. 中国美容医学, 2022(009): 031.</w:t>
      </w:r>
    </w:p>
    <w:p w14:paraId="170596B8">
      <w:pPr>
        <w:pStyle w:val="22"/>
        <w:ind w:firstLine="0" w:firstLineChars="0"/>
      </w:pPr>
    </w:p>
    <w:p w14:paraId="12379B8A">
      <w:pPr>
        <w:framePr w:w="3105" w:hSpace="181" w:vSpace="181" w:wrap="around" w:vAnchor="text" w:hAnchor="page" w:x="4529" w:y="2094"/>
        <w:jc w:val="center"/>
        <w:rPr>
          <w:rFonts w:hint="eastAsia" w:ascii="黑体" w:hAnsi="黑体" w:eastAsia="黑体" w:cs="黑体"/>
          <w:kern w:val="0"/>
          <w:szCs w:val="20"/>
        </w:rPr>
      </w:pPr>
      <w:r>
        <w:rPr>
          <w:rFonts w:hint="eastAsia" w:ascii="黑体" w:hAnsi="黑体" w:eastAsia="黑体" w:cs="黑体"/>
        </w:rPr>
        <w:t>________________________</w:t>
      </w:r>
    </w:p>
    <w:p w14:paraId="1A9BAB44">
      <w:pPr>
        <w:pStyle w:val="22"/>
        <w:ind w:firstLine="0" w:firstLineChars="0"/>
      </w:pPr>
    </w:p>
    <w:sectPr>
      <w:headerReference r:id="rId10" w:type="default"/>
      <w:footerReference r:id="rId11" w:type="default"/>
      <w:pgSz w:w="11907" w:h="16839"/>
      <w:pgMar w:top="1418" w:right="1134" w:bottom="851" w:left="1418" w:header="1418"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E345B">
    <w:pPr>
      <w:pStyle w:val="34"/>
      <w:rPr>
        <w:rStyle w:val="15"/>
      </w:rPr>
    </w:pPr>
    <w:r>
      <w:fldChar w:fldCharType="begin"/>
    </w:r>
    <w:r>
      <w:rPr>
        <w:rStyle w:val="15"/>
      </w:rPr>
      <w:instrText xml:space="preserve">PAGE  </w:instrText>
    </w:r>
    <w:r>
      <w:fldChar w:fldCharType="separate"/>
    </w:r>
    <w:r>
      <w:rPr>
        <w:rStyle w:val="15"/>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7B6AC">
    <w:pPr>
      <w:pStyle w:val="35"/>
      <w:rPr>
        <w:rStyle w:val="15"/>
      </w:rPr>
    </w:pPr>
    <w:r>
      <w:fldChar w:fldCharType="begin"/>
    </w:r>
    <w:r>
      <w:rPr>
        <w:rStyle w:val="15"/>
      </w:rPr>
      <w:instrText xml:space="preserve">PAGE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7C6AD">
    <w:pPr>
      <w:pStyle w:val="34"/>
      <w:rPr>
        <w:rStyle w:val="15"/>
      </w:rPr>
    </w:pPr>
    <w:r>
      <w:fldChar w:fldCharType="begin"/>
    </w:r>
    <w:r>
      <w:rPr>
        <w:rStyle w:val="15"/>
      </w:rPr>
      <w:instrText xml:space="preserve">PAGE  </w:instrText>
    </w:r>
    <w:r>
      <w:fldChar w:fldCharType="separate"/>
    </w:r>
    <w:r>
      <w:rPr>
        <w:rStyle w:val="15"/>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7FA96">
    <w:pPr>
      <w:pStyle w:val="34"/>
      <w:rPr>
        <w:rStyle w:val="15"/>
      </w:rPr>
    </w:pPr>
    <w:r>
      <w:rPr>
        <w:rStyle w:val="15"/>
      </w:rPr>
      <w:fldChar w:fldCharType="begin"/>
    </w:r>
    <w:r>
      <w:rPr>
        <w:rStyle w:val="15"/>
      </w:rPr>
      <w:instrText xml:space="preserve">PAGE   \* MERGEFORMAT</w:instrText>
    </w:r>
    <w:r>
      <w:rPr>
        <w:rStyle w:val="15"/>
      </w:rPr>
      <w:fldChar w:fldCharType="separate"/>
    </w:r>
    <w:r>
      <w:rPr>
        <w:rStyle w:val="15"/>
        <w:lang w:val="zh-CN"/>
      </w:rPr>
      <w:t>10</w:t>
    </w:r>
    <w:r>
      <w:rPr>
        <w:rStyle w:val="15"/>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C705F">
    <w:pPr>
      <w:pStyle w:val="32"/>
    </w:pPr>
    <w:r>
      <w:t>SN/T</w:t>
    </w:r>
    <w:r>
      <w:rPr>
        <w:rFonts w:hint="eastAsia"/>
      </w:rPr>
      <w:t xml:space="preserve"> </w:t>
    </w:r>
    <w:r>
      <w:t>××××—200×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57703">
    <w:pPr>
      <w:pStyle w:val="33"/>
    </w:pPr>
    <w:r>
      <w:t>SN/T</w:t>
    </w:r>
    <w:r>
      <w:rPr>
        <w:rFonts w:hint="eastAsia"/>
      </w:rPr>
      <w:t xml:space="preserve"> </w:t>
    </w:r>
    <w:r>
      <w:t>××××—200×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77F9">
    <w:pPr>
      <w:pStyle w:val="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018F9">
    <w:pPr>
      <w:pStyle w:val="32"/>
      <w:rPr>
        <w:rFonts w:hint="eastAsia" w:ascii="黑体" w:hAnsi="黑体" w:eastAsia="黑体"/>
      </w:rPr>
    </w:pPr>
    <w:r>
      <w:rPr>
        <w:rFonts w:ascii="黑体" w:hAnsi="黑体" w:eastAsia="黑体"/>
      </w:rPr>
      <w:t>T/CAFFCI</w:t>
    </w:r>
    <w:r>
      <w:rPr>
        <w:rFonts w:hint="eastAsia" w:ascii="黑体" w:hAnsi="黑体" w:eastAsia="黑体"/>
      </w:rPr>
      <w:t xml:space="preserve">  </w:t>
    </w:r>
    <w:r>
      <w:rPr>
        <w:rFonts w:ascii="黑体" w:hAnsi="黑体" w:eastAsia="黑体"/>
      </w:rPr>
      <w:t>XXXX—202X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199EF">
    <w:pPr>
      <w:pStyle w:val="32"/>
      <w:rPr>
        <w:rFonts w:hint="eastAsia" w:ascii="黑体" w:hAnsi="黑体" w:eastAsia="黑体"/>
      </w:rPr>
    </w:pPr>
    <w:r>
      <w:rPr>
        <w:rFonts w:ascii="黑体" w:hAnsi="黑体" w:eastAsia="黑体"/>
      </w:rPr>
      <w:t>T/CAFFCI</w:t>
    </w:r>
    <w:r>
      <w:rPr>
        <w:rFonts w:hint="eastAsia" w:ascii="黑体" w:hAnsi="黑体" w:eastAsia="黑体"/>
      </w:rPr>
      <w:t xml:space="preserve">  </w:t>
    </w:r>
    <w:r>
      <w:rPr>
        <w:rFonts w:ascii="黑体" w:hAnsi="黑体" w:eastAsia="黑体"/>
      </w:rPr>
      <w:t>XXXX—202X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FC6E45"/>
    <w:multiLevelType w:val="singleLevel"/>
    <w:tmpl w:val="17FC6E45"/>
    <w:lvl w:ilvl="0" w:tentative="0">
      <w:start w:val="1"/>
      <w:numFmt w:val="decimal"/>
      <w:suff w:val="space"/>
      <w:lvlText w:val="[%1]"/>
      <w:lvlJc w:val="left"/>
    </w:lvl>
  </w:abstractNum>
  <w:abstractNum w:abstractNumId="1">
    <w:nsid w:val="36A75F55"/>
    <w:multiLevelType w:val="multilevel"/>
    <w:tmpl w:val="36A75F55"/>
    <w:lvl w:ilvl="0" w:tentative="0">
      <w:start w:val="1"/>
      <w:numFmt w:val="decimal"/>
      <w:pStyle w:val="2"/>
      <w:lvlText w:val="%1"/>
      <w:lvlJc w:val="left"/>
      <w:pPr>
        <w:ind w:left="0" w:firstLine="0"/>
      </w:pPr>
      <w:rPr>
        <w:rFonts w:hint="eastAsia" w:eastAsia="黑体"/>
        <w:b w:val="0"/>
        <w:i w:val="0"/>
        <w:sz w:val="21"/>
      </w:rPr>
    </w:lvl>
    <w:lvl w:ilvl="1" w:tentative="0">
      <w:start w:val="1"/>
      <w:numFmt w:val="decimal"/>
      <w:pStyle w:val="3"/>
      <w:lvlText w:val="%1.%2"/>
      <w:lvlJc w:val="left"/>
      <w:pPr>
        <w:ind w:left="0" w:firstLine="0"/>
      </w:pPr>
      <w:rPr>
        <w:rFonts w:hint="eastAsia" w:eastAsia="黑体"/>
        <w:b w:val="0"/>
        <w:i w:val="0"/>
        <w:sz w:val="21"/>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657D3FBC"/>
    <w:multiLevelType w:val="multilevel"/>
    <w:tmpl w:val="657D3FBC"/>
    <w:lvl w:ilvl="0" w:tentative="0">
      <w:start w:val="1"/>
      <w:numFmt w:val="upperLetter"/>
      <w:pStyle w:val="45"/>
      <w:suff w:val="nothing"/>
      <w:lvlText w:val="附　录　%1"/>
      <w:lvlJc w:val="left"/>
      <w:pPr>
        <w:ind w:left="0" w:firstLine="0"/>
      </w:pPr>
      <w:rPr>
        <w:rFonts w:hint="eastAsia" w:ascii="黑体" w:hAnsi="Times New Roman" w:eastAsia="黑体"/>
        <w:b w:val="0"/>
        <w:i w:val="0"/>
        <w:sz w:val="21"/>
      </w:rPr>
    </w:lvl>
    <w:lvl w:ilvl="1" w:tentative="0">
      <w:start w:val="1"/>
      <w:numFmt w:val="decimal"/>
      <w:pStyle w:val="42"/>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41"/>
      <w:suff w:val="nothing"/>
      <w:lvlText w:val="%1.%2.%3　"/>
      <w:lvlJc w:val="left"/>
      <w:pPr>
        <w:ind w:left="0" w:firstLine="0"/>
      </w:pPr>
      <w:rPr>
        <w:rFonts w:hint="eastAsia" w:ascii="黑体" w:hAnsi="Times New Roman" w:eastAsia="黑体"/>
        <w:b w:val="0"/>
        <w:i w:val="0"/>
        <w:sz w:val="21"/>
      </w:rPr>
    </w:lvl>
    <w:lvl w:ilvl="3" w:tentative="0">
      <w:start w:val="1"/>
      <w:numFmt w:val="decimal"/>
      <w:pStyle w:val="40"/>
      <w:suff w:val="nothing"/>
      <w:lvlText w:val="%1.%2.%3.%4　"/>
      <w:lvlJc w:val="left"/>
      <w:pPr>
        <w:ind w:left="0" w:firstLine="0"/>
      </w:pPr>
      <w:rPr>
        <w:rFonts w:hint="eastAsia" w:ascii="黑体" w:hAnsi="Times New Roman" w:eastAsia="黑体"/>
        <w:b w:val="0"/>
        <w:i w:val="0"/>
        <w:sz w:val="21"/>
      </w:rPr>
    </w:lvl>
    <w:lvl w:ilvl="4" w:tentative="0">
      <w:start w:val="1"/>
      <w:numFmt w:val="decimal"/>
      <w:pStyle w:val="44"/>
      <w:suff w:val="nothing"/>
      <w:lvlText w:val="%1.%2.%3.%4.%5　"/>
      <w:lvlJc w:val="left"/>
      <w:pPr>
        <w:ind w:left="0" w:firstLine="0"/>
      </w:pPr>
      <w:rPr>
        <w:rFonts w:hint="eastAsia" w:ascii="黑体" w:hAnsi="Times New Roman" w:eastAsia="黑体"/>
        <w:b w:val="0"/>
        <w:i w:val="0"/>
        <w:sz w:val="21"/>
      </w:rPr>
    </w:lvl>
    <w:lvl w:ilvl="5" w:tentative="0">
      <w:start w:val="1"/>
      <w:numFmt w:val="decimal"/>
      <w:pStyle w:val="43"/>
      <w:suff w:val="nothing"/>
      <w:lvlText w:val="%1.%2.%3.%4.%5.%6　"/>
      <w:lvlJc w:val="left"/>
      <w:pPr>
        <w:ind w:left="0" w:firstLine="0"/>
      </w:pPr>
      <w:rPr>
        <w:rFonts w:hint="eastAsia" w:ascii="黑体" w:hAnsi="Times New Roman" w:eastAsia="黑体"/>
        <w:b w:val="0"/>
        <w:i w:val="0"/>
        <w:sz w:val="21"/>
      </w:rPr>
    </w:lvl>
    <w:lvl w:ilvl="6" w:tentative="0">
      <w:start w:val="1"/>
      <w:numFmt w:val="decimal"/>
      <w:pStyle w:val="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CEA2025"/>
    <w:multiLevelType w:val="multilevel"/>
    <w:tmpl w:val="6CEA2025"/>
    <w:lvl w:ilvl="0" w:tentative="0">
      <w:start w:val="1"/>
      <w:numFmt w:val="none"/>
      <w:pStyle w:val="21"/>
      <w:suff w:val="nothing"/>
      <w:lvlText w:val="%1"/>
      <w:lvlJc w:val="left"/>
      <w:pPr>
        <w:ind w:left="0" w:firstLine="0"/>
      </w:pPr>
      <w:rPr>
        <w:rFonts w:hint="default" w:ascii="Times New Roman" w:hAnsi="Times New Roman"/>
        <w:b/>
        <w:i w:val="0"/>
        <w:sz w:val="21"/>
      </w:rPr>
    </w:lvl>
    <w:lvl w:ilvl="1" w:tentative="0">
      <w:start w:val="1"/>
      <w:numFmt w:val="decimal"/>
      <w:pStyle w:val="24"/>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425"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2ZTg3M2E0NjA0NTc4MGI1ZTAwOWM4ODUxY2UzOGYifQ=="/>
  </w:docVars>
  <w:rsids>
    <w:rsidRoot w:val="00166B13"/>
    <w:rsid w:val="00000AF1"/>
    <w:rsid w:val="000058BC"/>
    <w:rsid w:val="00034D9C"/>
    <w:rsid w:val="0003589D"/>
    <w:rsid w:val="00037556"/>
    <w:rsid w:val="0004197A"/>
    <w:rsid w:val="00044C4D"/>
    <w:rsid w:val="00064E0D"/>
    <w:rsid w:val="00066794"/>
    <w:rsid w:val="00066ACF"/>
    <w:rsid w:val="00084E2A"/>
    <w:rsid w:val="00092C1C"/>
    <w:rsid w:val="000A20A7"/>
    <w:rsid w:val="000A7332"/>
    <w:rsid w:val="000C3027"/>
    <w:rsid w:val="000F3F02"/>
    <w:rsid w:val="000F4542"/>
    <w:rsid w:val="000F6ABC"/>
    <w:rsid w:val="00105412"/>
    <w:rsid w:val="001057D6"/>
    <w:rsid w:val="00107988"/>
    <w:rsid w:val="00122CBB"/>
    <w:rsid w:val="0015285E"/>
    <w:rsid w:val="00153EA1"/>
    <w:rsid w:val="001615E1"/>
    <w:rsid w:val="00164FD1"/>
    <w:rsid w:val="00166B13"/>
    <w:rsid w:val="00180927"/>
    <w:rsid w:val="00181593"/>
    <w:rsid w:val="00185A79"/>
    <w:rsid w:val="00186DC1"/>
    <w:rsid w:val="00192D52"/>
    <w:rsid w:val="00194D5B"/>
    <w:rsid w:val="00197031"/>
    <w:rsid w:val="001976ED"/>
    <w:rsid w:val="001A3A0F"/>
    <w:rsid w:val="001B02AA"/>
    <w:rsid w:val="001B5ACD"/>
    <w:rsid w:val="001D6033"/>
    <w:rsid w:val="001E1D64"/>
    <w:rsid w:val="001E2795"/>
    <w:rsid w:val="001E5F39"/>
    <w:rsid w:val="001F5B92"/>
    <w:rsid w:val="001F72D5"/>
    <w:rsid w:val="001F7EC8"/>
    <w:rsid w:val="00206007"/>
    <w:rsid w:val="00211E9A"/>
    <w:rsid w:val="0021384E"/>
    <w:rsid w:val="00234BB1"/>
    <w:rsid w:val="00241A3B"/>
    <w:rsid w:val="00242704"/>
    <w:rsid w:val="0024438C"/>
    <w:rsid w:val="0025078C"/>
    <w:rsid w:val="00252755"/>
    <w:rsid w:val="00253208"/>
    <w:rsid w:val="002608CD"/>
    <w:rsid w:val="00266FF2"/>
    <w:rsid w:val="00267F5E"/>
    <w:rsid w:val="0027043B"/>
    <w:rsid w:val="0027705C"/>
    <w:rsid w:val="00277A8F"/>
    <w:rsid w:val="00281F0E"/>
    <w:rsid w:val="00290C3B"/>
    <w:rsid w:val="002D6134"/>
    <w:rsid w:val="002D79F3"/>
    <w:rsid w:val="002E3E05"/>
    <w:rsid w:val="002F2D6A"/>
    <w:rsid w:val="0031226E"/>
    <w:rsid w:val="003133EB"/>
    <w:rsid w:val="003320AD"/>
    <w:rsid w:val="00332CA1"/>
    <w:rsid w:val="00335F42"/>
    <w:rsid w:val="00347CF3"/>
    <w:rsid w:val="0035160C"/>
    <w:rsid w:val="003613BE"/>
    <w:rsid w:val="003760F3"/>
    <w:rsid w:val="003839FE"/>
    <w:rsid w:val="003842D0"/>
    <w:rsid w:val="00384FF7"/>
    <w:rsid w:val="00390033"/>
    <w:rsid w:val="003A1BFB"/>
    <w:rsid w:val="003A446D"/>
    <w:rsid w:val="003B29AA"/>
    <w:rsid w:val="003C425D"/>
    <w:rsid w:val="003C4C5C"/>
    <w:rsid w:val="003D16EA"/>
    <w:rsid w:val="003E0259"/>
    <w:rsid w:val="003E4732"/>
    <w:rsid w:val="003E6F73"/>
    <w:rsid w:val="00400724"/>
    <w:rsid w:val="00414552"/>
    <w:rsid w:val="00416E2D"/>
    <w:rsid w:val="00441E46"/>
    <w:rsid w:val="0045595D"/>
    <w:rsid w:val="00461E2A"/>
    <w:rsid w:val="00464DC9"/>
    <w:rsid w:val="00473C2E"/>
    <w:rsid w:val="0049070E"/>
    <w:rsid w:val="00494BF1"/>
    <w:rsid w:val="004A746A"/>
    <w:rsid w:val="004B1CC6"/>
    <w:rsid w:val="004D1C0E"/>
    <w:rsid w:val="004D3E80"/>
    <w:rsid w:val="004D5505"/>
    <w:rsid w:val="004F343C"/>
    <w:rsid w:val="00507B1A"/>
    <w:rsid w:val="005131C0"/>
    <w:rsid w:val="005148EC"/>
    <w:rsid w:val="00530347"/>
    <w:rsid w:val="00530835"/>
    <w:rsid w:val="005400D0"/>
    <w:rsid w:val="00541E8C"/>
    <w:rsid w:val="005765EB"/>
    <w:rsid w:val="005803D9"/>
    <w:rsid w:val="00585826"/>
    <w:rsid w:val="00593110"/>
    <w:rsid w:val="00596D66"/>
    <w:rsid w:val="005B4C67"/>
    <w:rsid w:val="005C69C6"/>
    <w:rsid w:val="005D495C"/>
    <w:rsid w:val="005E5113"/>
    <w:rsid w:val="005F6239"/>
    <w:rsid w:val="005F7A8F"/>
    <w:rsid w:val="0060467B"/>
    <w:rsid w:val="0060711E"/>
    <w:rsid w:val="00611EA4"/>
    <w:rsid w:val="00615A54"/>
    <w:rsid w:val="0062260D"/>
    <w:rsid w:val="00624998"/>
    <w:rsid w:val="00625FCC"/>
    <w:rsid w:val="00637BC5"/>
    <w:rsid w:val="00651661"/>
    <w:rsid w:val="00652123"/>
    <w:rsid w:val="006632E1"/>
    <w:rsid w:val="00675E63"/>
    <w:rsid w:val="00680AF3"/>
    <w:rsid w:val="006846FD"/>
    <w:rsid w:val="00696B55"/>
    <w:rsid w:val="006A6F87"/>
    <w:rsid w:val="006C3205"/>
    <w:rsid w:val="006E7C6D"/>
    <w:rsid w:val="006F44C5"/>
    <w:rsid w:val="00700665"/>
    <w:rsid w:val="007042A1"/>
    <w:rsid w:val="00704C9F"/>
    <w:rsid w:val="00706D30"/>
    <w:rsid w:val="00713955"/>
    <w:rsid w:val="007243A9"/>
    <w:rsid w:val="00727625"/>
    <w:rsid w:val="007344E2"/>
    <w:rsid w:val="007436F8"/>
    <w:rsid w:val="00745183"/>
    <w:rsid w:val="007462FD"/>
    <w:rsid w:val="007504AA"/>
    <w:rsid w:val="00752E51"/>
    <w:rsid w:val="00755D98"/>
    <w:rsid w:val="00757048"/>
    <w:rsid w:val="00761F2F"/>
    <w:rsid w:val="00771489"/>
    <w:rsid w:val="00775F66"/>
    <w:rsid w:val="00777E62"/>
    <w:rsid w:val="00782549"/>
    <w:rsid w:val="00790BFE"/>
    <w:rsid w:val="00792367"/>
    <w:rsid w:val="00792F68"/>
    <w:rsid w:val="007B5B3E"/>
    <w:rsid w:val="007D2F9A"/>
    <w:rsid w:val="007D6691"/>
    <w:rsid w:val="007D6B2B"/>
    <w:rsid w:val="007E4136"/>
    <w:rsid w:val="007F4AE4"/>
    <w:rsid w:val="007F4F48"/>
    <w:rsid w:val="008028A4"/>
    <w:rsid w:val="00803C52"/>
    <w:rsid w:val="00844FB4"/>
    <w:rsid w:val="00850A1D"/>
    <w:rsid w:val="00861952"/>
    <w:rsid w:val="00864A94"/>
    <w:rsid w:val="00871C54"/>
    <w:rsid w:val="0088154C"/>
    <w:rsid w:val="0089484B"/>
    <w:rsid w:val="008B1EED"/>
    <w:rsid w:val="008C65F8"/>
    <w:rsid w:val="0090111C"/>
    <w:rsid w:val="00910A66"/>
    <w:rsid w:val="009211E2"/>
    <w:rsid w:val="009218AE"/>
    <w:rsid w:val="009228AD"/>
    <w:rsid w:val="00923CAA"/>
    <w:rsid w:val="00931FA2"/>
    <w:rsid w:val="00954920"/>
    <w:rsid w:val="0095643C"/>
    <w:rsid w:val="009575CF"/>
    <w:rsid w:val="00971437"/>
    <w:rsid w:val="00982AE4"/>
    <w:rsid w:val="0099590F"/>
    <w:rsid w:val="00995994"/>
    <w:rsid w:val="009A4D58"/>
    <w:rsid w:val="009B6332"/>
    <w:rsid w:val="009C1DAD"/>
    <w:rsid w:val="00A15F3E"/>
    <w:rsid w:val="00A16BC0"/>
    <w:rsid w:val="00A240A0"/>
    <w:rsid w:val="00A3212C"/>
    <w:rsid w:val="00A41376"/>
    <w:rsid w:val="00A4146A"/>
    <w:rsid w:val="00A71C02"/>
    <w:rsid w:val="00A866B7"/>
    <w:rsid w:val="00A93803"/>
    <w:rsid w:val="00A9440A"/>
    <w:rsid w:val="00A968C1"/>
    <w:rsid w:val="00AA31C3"/>
    <w:rsid w:val="00AB01C7"/>
    <w:rsid w:val="00AC113B"/>
    <w:rsid w:val="00AE1CF6"/>
    <w:rsid w:val="00B06A1E"/>
    <w:rsid w:val="00B07BC1"/>
    <w:rsid w:val="00B2208E"/>
    <w:rsid w:val="00B23D09"/>
    <w:rsid w:val="00B253CC"/>
    <w:rsid w:val="00B4523B"/>
    <w:rsid w:val="00B46989"/>
    <w:rsid w:val="00B4742B"/>
    <w:rsid w:val="00B531A6"/>
    <w:rsid w:val="00B56F45"/>
    <w:rsid w:val="00B633BF"/>
    <w:rsid w:val="00B64011"/>
    <w:rsid w:val="00B70F5B"/>
    <w:rsid w:val="00B76592"/>
    <w:rsid w:val="00B94B7A"/>
    <w:rsid w:val="00BA082C"/>
    <w:rsid w:val="00BA3E37"/>
    <w:rsid w:val="00BA5228"/>
    <w:rsid w:val="00BC031A"/>
    <w:rsid w:val="00BC13D0"/>
    <w:rsid w:val="00BC59D9"/>
    <w:rsid w:val="00BC62B0"/>
    <w:rsid w:val="00BD1EC7"/>
    <w:rsid w:val="00BD43E7"/>
    <w:rsid w:val="00BD6BD7"/>
    <w:rsid w:val="00BF36C4"/>
    <w:rsid w:val="00BF6BC6"/>
    <w:rsid w:val="00C019E7"/>
    <w:rsid w:val="00C17C89"/>
    <w:rsid w:val="00C31827"/>
    <w:rsid w:val="00C35443"/>
    <w:rsid w:val="00C411B3"/>
    <w:rsid w:val="00C43431"/>
    <w:rsid w:val="00C53C89"/>
    <w:rsid w:val="00C60B63"/>
    <w:rsid w:val="00C6250E"/>
    <w:rsid w:val="00C67284"/>
    <w:rsid w:val="00C72616"/>
    <w:rsid w:val="00C80FCE"/>
    <w:rsid w:val="00C8391B"/>
    <w:rsid w:val="00C87F9B"/>
    <w:rsid w:val="00C9243E"/>
    <w:rsid w:val="00C93406"/>
    <w:rsid w:val="00CB6068"/>
    <w:rsid w:val="00CC28CC"/>
    <w:rsid w:val="00CC6117"/>
    <w:rsid w:val="00D1422C"/>
    <w:rsid w:val="00D32894"/>
    <w:rsid w:val="00D359FE"/>
    <w:rsid w:val="00D400A8"/>
    <w:rsid w:val="00D5504C"/>
    <w:rsid w:val="00D67CD5"/>
    <w:rsid w:val="00D70A43"/>
    <w:rsid w:val="00D83AF1"/>
    <w:rsid w:val="00D90065"/>
    <w:rsid w:val="00D91720"/>
    <w:rsid w:val="00D94005"/>
    <w:rsid w:val="00D95173"/>
    <w:rsid w:val="00DB0D84"/>
    <w:rsid w:val="00DB570B"/>
    <w:rsid w:val="00DE2187"/>
    <w:rsid w:val="00DF0F89"/>
    <w:rsid w:val="00DF3C38"/>
    <w:rsid w:val="00E07C41"/>
    <w:rsid w:val="00E07F56"/>
    <w:rsid w:val="00E23007"/>
    <w:rsid w:val="00E249A3"/>
    <w:rsid w:val="00E32788"/>
    <w:rsid w:val="00E63A7B"/>
    <w:rsid w:val="00E64FB1"/>
    <w:rsid w:val="00E70212"/>
    <w:rsid w:val="00E716F6"/>
    <w:rsid w:val="00E8086C"/>
    <w:rsid w:val="00E917FA"/>
    <w:rsid w:val="00EA181A"/>
    <w:rsid w:val="00EA4CCB"/>
    <w:rsid w:val="00ED35C8"/>
    <w:rsid w:val="00EE51C7"/>
    <w:rsid w:val="00F02DED"/>
    <w:rsid w:val="00F14324"/>
    <w:rsid w:val="00F267F2"/>
    <w:rsid w:val="00F272EC"/>
    <w:rsid w:val="00F357CC"/>
    <w:rsid w:val="00F51BF0"/>
    <w:rsid w:val="00F56AD1"/>
    <w:rsid w:val="00F65E87"/>
    <w:rsid w:val="00F66037"/>
    <w:rsid w:val="00F70400"/>
    <w:rsid w:val="00F70FD6"/>
    <w:rsid w:val="00F75D54"/>
    <w:rsid w:val="00F85BB8"/>
    <w:rsid w:val="00F94A41"/>
    <w:rsid w:val="00F97A39"/>
    <w:rsid w:val="00FA6E5C"/>
    <w:rsid w:val="00FB0C1F"/>
    <w:rsid w:val="00FC2BE5"/>
    <w:rsid w:val="00FD409C"/>
    <w:rsid w:val="00FE50D8"/>
    <w:rsid w:val="095E757A"/>
    <w:rsid w:val="0CF12CA2"/>
    <w:rsid w:val="0EE57761"/>
    <w:rsid w:val="1278419B"/>
    <w:rsid w:val="15932F71"/>
    <w:rsid w:val="15C11381"/>
    <w:rsid w:val="19AE1DFC"/>
    <w:rsid w:val="1C6E0A57"/>
    <w:rsid w:val="22A302F9"/>
    <w:rsid w:val="25CB3C39"/>
    <w:rsid w:val="2CA81248"/>
    <w:rsid w:val="41356808"/>
    <w:rsid w:val="47935A0C"/>
    <w:rsid w:val="498B5B35"/>
    <w:rsid w:val="4D0C4CEC"/>
    <w:rsid w:val="51FD3322"/>
    <w:rsid w:val="526D3D05"/>
    <w:rsid w:val="56590940"/>
    <w:rsid w:val="57746131"/>
    <w:rsid w:val="58F77B5D"/>
    <w:rsid w:val="5CC76201"/>
    <w:rsid w:val="5DC97EB8"/>
    <w:rsid w:val="6724186E"/>
    <w:rsid w:val="67641F20"/>
    <w:rsid w:val="6DB64CF1"/>
    <w:rsid w:val="6DEE4083"/>
    <w:rsid w:val="71162A1B"/>
    <w:rsid w:val="75EB17C9"/>
    <w:rsid w:val="7728685D"/>
    <w:rsid w:val="78BE7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9"/>
    <w:pPr>
      <w:numPr>
        <w:ilvl w:val="0"/>
        <w:numId w:val="1"/>
      </w:numPr>
      <w:jc w:val="left"/>
      <w:outlineLvl w:val="0"/>
    </w:pPr>
    <w:rPr>
      <w:rFonts w:ascii="黑体" w:hAnsi="黑体" w:eastAsia="黑体" w:cstheme="majorBidi"/>
      <w:szCs w:val="48"/>
    </w:rPr>
  </w:style>
  <w:style w:type="paragraph" w:styleId="3">
    <w:name w:val="heading 2"/>
    <w:basedOn w:val="1"/>
    <w:next w:val="1"/>
    <w:link w:val="37"/>
    <w:unhideWhenUsed/>
    <w:qFormat/>
    <w:uiPriority w:val="9"/>
    <w:pPr>
      <w:numPr>
        <w:ilvl w:val="1"/>
        <w:numId w:val="1"/>
      </w:numPr>
      <w:jc w:val="left"/>
      <w:outlineLvl w:val="1"/>
    </w:pPr>
    <w:rPr>
      <w:rFonts w:ascii="黑体" w:hAnsi="黑体" w:eastAsia="黑体" w:cstheme="majorBidi"/>
      <w:szCs w:val="40"/>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0"/>
    <w:rPr>
      <w:rFonts w:eastAsia="黑体" w:asciiTheme="majorHAnsi" w:hAnsiTheme="majorHAnsi" w:cstheme="majorBidi"/>
      <w:sz w:val="20"/>
      <w:szCs w:val="20"/>
    </w:rPr>
  </w:style>
  <w:style w:type="paragraph" w:styleId="5">
    <w:name w:val="annotation text"/>
    <w:basedOn w:val="1"/>
    <w:link w:val="47"/>
    <w:qFormat/>
    <w:uiPriority w:val="0"/>
    <w:pPr>
      <w:jc w:val="left"/>
    </w:pPr>
    <w:rPr>
      <w:rFonts w:ascii="Calibri" w:hAnsi="Calibri"/>
    </w:rPr>
  </w:style>
  <w:style w:type="paragraph" w:styleId="6">
    <w:name w:val="Body Text"/>
    <w:basedOn w:val="1"/>
    <w:qFormat/>
    <w:uiPriority w:val="99"/>
    <w:rPr>
      <w:kern w:val="0"/>
      <w:sz w:val="24"/>
    </w:rPr>
  </w:style>
  <w:style w:type="paragraph" w:styleId="7">
    <w:name w:val="Date"/>
    <w:basedOn w:val="1"/>
    <w:next w:val="1"/>
    <w:link w:val="38"/>
    <w:qFormat/>
    <w:uiPriority w:val="0"/>
    <w:pPr>
      <w:ind w:left="100" w:leftChars="2500"/>
    </w:pPr>
  </w:style>
  <w:style w:type="paragraph" w:styleId="8">
    <w:name w:val="footer"/>
    <w:basedOn w:val="1"/>
    <w:link w:val="50"/>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5"/>
    <w:next w:val="5"/>
    <w:link w:val="48"/>
    <w:qFormat/>
    <w:uiPriority w:val="0"/>
    <w:rPr>
      <w:rFonts w:ascii="Times New Roman" w:hAnsi="Times New Roman"/>
      <w:b/>
      <w:bCs/>
    </w:rPr>
  </w:style>
  <w:style w:type="table" w:styleId="12">
    <w:name w:val="Table Grid"/>
    <w:basedOn w:val="1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qFormat/>
    <w:uiPriority w:val="99"/>
    <w:rPr>
      <w:rFonts w:ascii="Times New Roman" w:hAnsi="Times New Roman" w:eastAsia="宋体"/>
      <w:sz w:val="18"/>
    </w:rPr>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character" w:styleId="18">
    <w:name w:val="annotation reference"/>
    <w:basedOn w:val="13"/>
    <w:qFormat/>
    <w:uiPriority w:val="0"/>
    <w:rPr>
      <w:sz w:val="21"/>
      <w:szCs w:val="21"/>
    </w:rPr>
  </w:style>
  <w:style w:type="paragraph" w:customStyle="1" w:styleId="19">
    <w:name w:val="4－正文LX"/>
    <w:next w:val="1"/>
    <w:qFormat/>
    <w:uiPriority w:val="0"/>
    <w:pPr>
      <w:spacing w:line="300" w:lineRule="auto"/>
      <w:ind w:firstLine="200" w:firstLineChars="200"/>
    </w:pPr>
    <w:rPr>
      <w:rFonts w:ascii="Times New Roman" w:hAnsi="Times New Roman" w:eastAsia="宋体" w:cs="Times New Roman"/>
      <w:kern w:val="2"/>
      <w:sz w:val="24"/>
      <w:szCs w:val="24"/>
      <w:lang w:val="sv-SE" w:eastAsia="zh-CN" w:bidi="ar-SA"/>
    </w:rPr>
  </w:style>
  <w:style w:type="paragraph" w:customStyle="1" w:styleId="20">
    <w:name w:val="封面正文"/>
    <w:qFormat/>
    <w:uiPriority w:val="99"/>
    <w:pPr>
      <w:jc w:val="both"/>
    </w:pPr>
    <w:rPr>
      <w:rFonts w:ascii="Times New Roman" w:hAnsi="Times New Roman" w:eastAsia="宋体" w:cs="Times New Roman"/>
      <w:lang w:val="en-US" w:eastAsia="zh-CN" w:bidi="ar-SA"/>
    </w:rPr>
  </w:style>
  <w:style w:type="paragraph" w:customStyle="1" w:styleId="21">
    <w:name w:val="前言、引言标题"/>
    <w:next w:val="1"/>
    <w:qFormat/>
    <w:uiPriority w:val="99"/>
    <w:pPr>
      <w:numPr>
        <w:ilvl w:val="0"/>
        <w:numId w:val="2"/>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2">
    <w:name w:val="段"/>
    <w:link w:val="39"/>
    <w:autoRedefine/>
    <w:qFormat/>
    <w:uiPriority w:val="0"/>
    <w:pPr>
      <w:autoSpaceDE w:val="0"/>
      <w:autoSpaceDN w:val="0"/>
      <w:ind w:firstLine="420" w:firstLineChars="200"/>
    </w:pPr>
    <w:rPr>
      <w:rFonts w:ascii="宋体" w:hAnsi="Times New Roman" w:eastAsia="宋体" w:cs="Times New Roman"/>
      <w:sz w:val="21"/>
      <w:lang w:val="en-US" w:eastAsia="zh-CN" w:bidi="ar-SA"/>
    </w:rPr>
  </w:style>
  <w:style w:type="paragraph" w:customStyle="1" w:styleId="23">
    <w:name w:val="目次、标准名称标题"/>
    <w:basedOn w:val="21"/>
    <w:next w:val="22"/>
    <w:qFormat/>
    <w:uiPriority w:val="0"/>
    <w:pPr>
      <w:numPr>
        <w:numId w:val="0"/>
      </w:numPr>
      <w:spacing w:line="460" w:lineRule="exact"/>
    </w:pPr>
  </w:style>
  <w:style w:type="paragraph" w:customStyle="1" w:styleId="24">
    <w:name w:val="章标题"/>
    <w:next w:val="22"/>
    <w:qFormat/>
    <w:uiPriority w:val="0"/>
    <w:pPr>
      <w:numPr>
        <w:ilvl w:val="1"/>
        <w:numId w:val="2"/>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25">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6">
    <w:name w:val="发布部门"/>
    <w:next w:val="22"/>
    <w:qFormat/>
    <w:uiPriority w:val="99"/>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27">
    <w:name w:val="实施日期"/>
    <w:basedOn w:val="28"/>
    <w:qFormat/>
    <w:uiPriority w:val="99"/>
    <w:pPr>
      <w:framePr w:hSpace="0" w:wrap="around" w:xAlign="right"/>
      <w:jc w:val="right"/>
    </w:pPr>
  </w:style>
  <w:style w:type="paragraph" w:customStyle="1" w:styleId="28">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2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0">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1">
    <w:name w:val="其他标准称谓"/>
    <w:next w:val="1"/>
    <w:qFormat/>
    <w:uiPriority w:val="99"/>
    <w:pPr>
      <w:spacing w:line="0" w:lineRule="atLeast"/>
      <w:jc w:val="distribute"/>
    </w:pPr>
    <w:rPr>
      <w:rFonts w:ascii="黑体" w:hAnsi="宋体" w:eastAsia="黑体" w:cs="Times New Roman"/>
      <w:sz w:val="52"/>
      <w:lang w:val="en-US" w:eastAsia="zh-CN" w:bidi="ar-SA"/>
    </w:rPr>
  </w:style>
  <w:style w:type="paragraph" w:customStyle="1" w:styleId="32">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3">
    <w:name w:val="标准书眉_偶数页"/>
    <w:basedOn w:val="32"/>
    <w:next w:val="1"/>
    <w:qFormat/>
    <w:uiPriority w:val="99"/>
    <w:pPr>
      <w:jc w:val="left"/>
    </w:pPr>
  </w:style>
  <w:style w:type="paragraph" w:customStyle="1" w:styleId="34">
    <w:name w:val="标准书脚_奇数页"/>
    <w:qFormat/>
    <w:uiPriority w:val="99"/>
    <w:pPr>
      <w:spacing w:before="120"/>
      <w:jc w:val="right"/>
    </w:pPr>
    <w:rPr>
      <w:rFonts w:ascii="Times New Roman" w:hAnsi="Times New Roman" w:eastAsia="宋体" w:cs="Times New Roman"/>
      <w:sz w:val="18"/>
      <w:lang w:val="en-US" w:eastAsia="zh-CN" w:bidi="ar-SA"/>
    </w:rPr>
  </w:style>
  <w:style w:type="paragraph" w:customStyle="1" w:styleId="35">
    <w:name w:val="标准书脚_偶数页"/>
    <w:qFormat/>
    <w:uiPriority w:val="99"/>
    <w:pPr>
      <w:spacing w:before="120"/>
    </w:pPr>
    <w:rPr>
      <w:rFonts w:ascii="Times New Roman" w:hAnsi="Times New Roman" w:eastAsia="宋体" w:cs="Times New Roman"/>
      <w:sz w:val="18"/>
      <w:lang w:val="en-US" w:eastAsia="zh-CN" w:bidi="ar-SA"/>
    </w:rPr>
  </w:style>
  <w:style w:type="character" w:customStyle="1" w:styleId="36">
    <w:name w:val="标题 1 字符"/>
    <w:basedOn w:val="13"/>
    <w:link w:val="2"/>
    <w:qFormat/>
    <w:uiPriority w:val="9"/>
    <w:rPr>
      <w:rFonts w:ascii="黑体" w:hAnsi="黑体" w:eastAsia="黑体" w:cstheme="majorBidi"/>
      <w:kern w:val="2"/>
      <w:sz w:val="21"/>
      <w:szCs w:val="48"/>
    </w:rPr>
  </w:style>
  <w:style w:type="character" w:customStyle="1" w:styleId="37">
    <w:name w:val="标题 2 字符"/>
    <w:basedOn w:val="13"/>
    <w:link w:val="3"/>
    <w:qFormat/>
    <w:uiPriority w:val="9"/>
    <w:rPr>
      <w:rFonts w:ascii="黑体" w:hAnsi="黑体" w:eastAsia="黑体" w:cstheme="majorBidi"/>
      <w:kern w:val="2"/>
      <w:sz w:val="21"/>
      <w:szCs w:val="40"/>
    </w:rPr>
  </w:style>
  <w:style w:type="character" w:customStyle="1" w:styleId="38">
    <w:name w:val="日期 字符"/>
    <w:basedOn w:val="13"/>
    <w:link w:val="7"/>
    <w:qFormat/>
    <w:uiPriority w:val="0"/>
    <w:rPr>
      <w:rFonts w:ascii="Times New Roman" w:hAnsi="Times New Roman" w:eastAsia="宋体" w:cs="Times New Roman"/>
      <w:kern w:val="2"/>
      <w:sz w:val="21"/>
      <w:szCs w:val="24"/>
    </w:rPr>
  </w:style>
  <w:style w:type="character" w:customStyle="1" w:styleId="39">
    <w:name w:val="段 Char"/>
    <w:link w:val="22"/>
    <w:qFormat/>
    <w:uiPriority w:val="0"/>
    <w:rPr>
      <w:rFonts w:ascii="宋体"/>
      <w:sz w:val="21"/>
    </w:rPr>
  </w:style>
  <w:style w:type="paragraph" w:customStyle="1" w:styleId="40">
    <w:name w:val="附录二级条标题"/>
    <w:basedOn w:val="41"/>
    <w:next w:val="22"/>
    <w:qFormat/>
    <w:uiPriority w:val="0"/>
    <w:pPr>
      <w:numPr>
        <w:ilvl w:val="3"/>
      </w:numPr>
      <w:outlineLvl w:val="3"/>
    </w:pPr>
  </w:style>
  <w:style w:type="paragraph" w:customStyle="1" w:styleId="41">
    <w:name w:val="附录一级条标题"/>
    <w:basedOn w:val="42"/>
    <w:next w:val="22"/>
    <w:qFormat/>
    <w:uiPriority w:val="0"/>
    <w:pPr>
      <w:numPr>
        <w:ilvl w:val="2"/>
      </w:numPr>
      <w:autoSpaceDN w:val="0"/>
      <w:spacing w:beforeLines="0" w:afterLines="0"/>
      <w:outlineLvl w:val="2"/>
    </w:pPr>
  </w:style>
  <w:style w:type="paragraph" w:customStyle="1" w:styleId="42">
    <w:name w:val="附录章标题"/>
    <w:next w:val="22"/>
    <w:qFormat/>
    <w:uiPriority w:val="0"/>
    <w:pPr>
      <w:numPr>
        <w:ilvl w:val="1"/>
        <w:numId w:val="3"/>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43">
    <w:name w:val="附录四级条标题"/>
    <w:basedOn w:val="44"/>
    <w:next w:val="22"/>
    <w:qFormat/>
    <w:uiPriority w:val="0"/>
    <w:pPr>
      <w:numPr>
        <w:ilvl w:val="5"/>
      </w:numPr>
      <w:outlineLvl w:val="5"/>
    </w:pPr>
  </w:style>
  <w:style w:type="paragraph" w:customStyle="1" w:styleId="44">
    <w:name w:val="附录三级条标题"/>
    <w:basedOn w:val="40"/>
    <w:next w:val="22"/>
    <w:qFormat/>
    <w:uiPriority w:val="0"/>
    <w:pPr>
      <w:numPr>
        <w:ilvl w:val="4"/>
      </w:numPr>
      <w:outlineLvl w:val="4"/>
    </w:pPr>
  </w:style>
  <w:style w:type="paragraph" w:customStyle="1" w:styleId="45">
    <w:name w:val="附录标识"/>
    <w:basedOn w:val="21"/>
    <w:qFormat/>
    <w:uiPriority w:val="0"/>
    <w:pPr>
      <w:numPr>
        <w:ilvl w:val="0"/>
        <w:numId w:val="3"/>
      </w:numPr>
      <w:tabs>
        <w:tab w:val="left" w:pos="6405"/>
      </w:tabs>
      <w:spacing w:after="200"/>
    </w:pPr>
    <w:rPr>
      <w:sz w:val="21"/>
    </w:rPr>
  </w:style>
  <w:style w:type="paragraph" w:customStyle="1" w:styleId="46">
    <w:name w:val="附录五级条标题"/>
    <w:basedOn w:val="43"/>
    <w:next w:val="22"/>
    <w:qFormat/>
    <w:uiPriority w:val="0"/>
    <w:pPr>
      <w:numPr>
        <w:ilvl w:val="6"/>
      </w:numPr>
      <w:outlineLvl w:val="6"/>
    </w:pPr>
  </w:style>
  <w:style w:type="character" w:customStyle="1" w:styleId="47">
    <w:name w:val="批注文字 字符"/>
    <w:basedOn w:val="13"/>
    <w:link w:val="5"/>
    <w:qFormat/>
    <w:uiPriority w:val="0"/>
    <w:rPr>
      <w:rFonts w:ascii="Calibri" w:hAnsi="Calibri" w:eastAsia="宋体" w:cs="Times New Roman"/>
      <w:kern w:val="2"/>
      <w:sz w:val="21"/>
      <w:szCs w:val="24"/>
    </w:rPr>
  </w:style>
  <w:style w:type="character" w:customStyle="1" w:styleId="48">
    <w:name w:val="批注主题 字符"/>
    <w:basedOn w:val="47"/>
    <w:link w:val="10"/>
    <w:qFormat/>
    <w:uiPriority w:val="0"/>
    <w:rPr>
      <w:rFonts w:ascii="Times New Roman" w:hAnsi="Times New Roman" w:eastAsia="宋体" w:cs="Times New Roman"/>
      <w:b/>
      <w:bCs/>
      <w:kern w:val="2"/>
      <w:sz w:val="21"/>
      <w:szCs w:val="24"/>
    </w:rPr>
  </w:style>
  <w:style w:type="paragraph" w:customStyle="1" w:styleId="49">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50">
    <w:name w:val="页脚 字符"/>
    <w:basedOn w:val="13"/>
    <w:link w:val="8"/>
    <w:qFormat/>
    <w:uiPriority w:val="0"/>
    <w:rPr>
      <w:rFonts w:ascii="Times New Roman" w:hAnsi="Times New Roman" w:eastAsia="宋体" w:cs="Times New Roman"/>
      <w:kern w:val="2"/>
      <w:sz w:val="18"/>
      <w:szCs w:val="18"/>
    </w:rPr>
  </w:style>
  <w:style w:type="paragraph" w:customStyle="1" w:styleId="51">
    <w:name w:val="修订2"/>
    <w:hidden/>
    <w:unhideWhenUsed/>
    <w:qFormat/>
    <w:uiPriority w:val="99"/>
    <w:rPr>
      <w:rFonts w:ascii="Times New Roman" w:hAnsi="Times New Roman" w:eastAsia="宋体" w:cs="Times New Roman"/>
      <w:kern w:val="2"/>
      <w:sz w:val="21"/>
      <w:szCs w:val="24"/>
      <w:lang w:val="en-US" w:eastAsia="zh-CN" w:bidi="ar-SA"/>
    </w:rPr>
  </w:style>
  <w:style w:type="paragraph" w:styleId="52">
    <w:name w:val="List Paragraph"/>
    <w:basedOn w:val="1"/>
    <w:unhideWhenUsed/>
    <w:qFormat/>
    <w:uiPriority w:val="99"/>
    <w:pPr>
      <w:ind w:firstLine="420" w:firstLineChars="200"/>
    </w:pPr>
  </w:style>
  <w:style w:type="paragraph" w:customStyle="1" w:styleId="53">
    <w:name w:val="标准表题"/>
    <w:basedOn w:val="1"/>
    <w:next w:val="22"/>
    <w:qFormat/>
    <w:uiPriority w:val="0"/>
    <w:pPr>
      <w:widowControl/>
      <w:jc w:val="center"/>
    </w:pPr>
    <w:rPr>
      <w:rFonts w:ascii="黑体" w:eastAsia="黑体"/>
      <w:kern w:val="21"/>
    </w:rPr>
  </w:style>
  <w:style w:type="paragraph" w:customStyle="1" w:styleId="54">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55">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56">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0" Type="http://schemas.openxmlformats.org/officeDocument/2006/relationships/fontTable" Target="fontTable.xml"/><Relationship Id="rId7" Type="http://schemas.openxmlformats.org/officeDocument/2006/relationships/footer" Target="footer2.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54.jpeg"/><Relationship Id="rId65" Type="http://schemas.openxmlformats.org/officeDocument/2006/relationships/image" Target="media/image53.jpeg"/><Relationship Id="rId64" Type="http://schemas.openxmlformats.org/officeDocument/2006/relationships/image" Target="media/image52.jpeg"/><Relationship Id="rId63" Type="http://schemas.openxmlformats.org/officeDocument/2006/relationships/image" Target="media/image51.jpeg"/><Relationship Id="rId62" Type="http://schemas.openxmlformats.org/officeDocument/2006/relationships/image" Target="media/image50.jpeg"/><Relationship Id="rId61" Type="http://schemas.openxmlformats.org/officeDocument/2006/relationships/image" Target="media/image49.jpeg"/><Relationship Id="rId60" Type="http://schemas.openxmlformats.org/officeDocument/2006/relationships/image" Target="media/image48.jpeg"/><Relationship Id="rId6" Type="http://schemas.openxmlformats.org/officeDocument/2006/relationships/footer" Target="footer1.xml"/><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header" Target="head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5C77EC-2AD9-4ACD-9FEF-C321CF49A177}">
  <ds:schemaRefs/>
</ds:datastoreItem>
</file>

<file path=docProps/app.xml><?xml version="1.0" encoding="utf-8"?>
<Properties xmlns="http://schemas.openxmlformats.org/officeDocument/2006/extended-properties" xmlns:vt="http://schemas.openxmlformats.org/officeDocument/2006/docPropsVTypes">
  <Template>Normal</Template>
  <Pages>25</Pages>
  <Words>3511</Words>
  <Characters>4277</Characters>
  <Lines>106</Lines>
  <Paragraphs>30</Paragraphs>
  <TotalTime>7</TotalTime>
  <ScaleCrop>false</ScaleCrop>
  <LinksUpToDate>false</LinksUpToDate>
  <CharactersWithSpaces>4388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2026-04-29T11:52:00Z</dcterms:created>
  <dc:creator>qiaoy</dc:creator>
  <cp:lastModifiedBy>张鹏</cp:lastModifiedBy>
  <cp:lastPrinted>2026-04-21T03:57:00Z</cp:lastPrinted>
  <dcterms:modified xsi:type="dcterms:W3CDTF">2026-05-06T11:47:09Z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4546FE60C4794734B781370ED5F79FFE_13</vt:lpwstr>
  </property>
  <property fmtid="{D5CDD505-2E9C-101B-9397-08002B2CF9AE}" pid="4" name="KSOTemplateDocerSaveRecord">
    <vt:lpwstr>eyJoZGlkIjoiMmVhYjIwYTFkMDUyN2RmOGI2OTNiMWRjYmY5MjBlYTUiLCJ1c2VySWQiOiIyNTQ1NzYyMzUifQ==</vt:lpwstr>
  </property>
  <property fmtid="{D5CDD505-2E9C-101B-9397-08002B2CF9AE}" pid="5" name="_KSOProductBuildMID">
    <vt:lpwstr>SAWFK6GE79VQ0V9GQZR8KLJM7NZ0OXYREX0XUJDWXGHRTFCTZ7BJICJAFY5HPDRRXOM6EOZ8ZHJD8INJQJFADF8Q8RZ0WMCBANOORHB3093B2C52AC6543150AADDFA10CEEF5C7</vt:lpwstr>
  </property>
  <property fmtid="{D5CDD505-2E9C-101B-9397-08002B2CF9AE}" pid="6" name="_KSOProductBuildSID">
    <vt:lpwstr>F67AE3E4DE7B4EDDA7F184C34449805F</vt:lpwstr>
  </property>
</Properties>
</file>