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ACE7">
      <w:pPr>
        <w:pStyle w:val="127"/>
        <w:framePr w:wrap="around"/>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87"/>
        <w:gridCol w:w="483"/>
      </w:tblGrid>
      <w:tr w14:paraId="5D8C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tcBorders>
              <w:top w:val="nil"/>
              <w:left w:val="nil"/>
              <w:bottom w:val="nil"/>
              <w:right w:val="nil"/>
            </w:tcBorders>
            <w:shd w:val="clear" w:color="auto" w:fill="auto"/>
          </w:tcPr>
          <w:p w14:paraId="12C2FDBA">
            <w:pPr>
              <w:pStyle w:val="127"/>
              <w:framePr w:wrap="around"/>
            </w:pPr>
          </w:p>
        </w:tc>
      </w:tr>
      <w:tr w14:paraId="39F7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83" w:type="dxa"/>
        </w:trPr>
        <w:tc>
          <w:tcPr>
            <w:tcW w:w="9356" w:type="dxa"/>
            <w:tcBorders>
              <w:top w:val="nil"/>
              <w:left w:val="nil"/>
              <w:bottom w:val="nil"/>
              <w:right w:val="nil"/>
            </w:tcBorders>
            <w:shd w:val="clear" w:color="auto" w:fill="auto"/>
          </w:tcPr>
          <w:p w14:paraId="712F2DA6">
            <w:pPr>
              <w:pStyle w:val="80"/>
              <w:framePr w:wrap="around"/>
            </w:pPr>
          </w:p>
        </w:tc>
      </w:tr>
    </w:tbl>
    <w:p w14:paraId="5C60423B">
      <w:pPr>
        <w:pStyle w:val="51"/>
        <w:framePr w:wrap="around"/>
      </w:pPr>
    </w:p>
    <w:p w14:paraId="73D9BA08">
      <w:pPr>
        <w:pStyle w:val="51"/>
        <w:framePr w:wrap="around"/>
      </w:pPr>
    </w:p>
    <w:p w14:paraId="2E47E1FE">
      <w:pPr>
        <w:pStyle w:val="82"/>
        <w:framePr w:wrap="around" w:x="1132" w:y="5849"/>
        <w:pBdr>
          <w:top w:val="none" w:color="auto" w:sz="0" w:space="0"/>
          <w:left w:val="none" w:color="auto" w:sz="0" w:space="0"/>
          <w:bottom w:val="none" w:color="auto" w:sz="0" w:space="0"/>
          <w:right w:val="none" w:color="auto" w:sz="0" w:space="0"/>
        </w:pBdr>
        <w:spacing w:line="240" w:lineRule="auto"/>
        <w:rPr>
          <w:rFonts w:hint="eastAsia" w:eastAsia="黑体"/>
          <w:lang w:eastAsia="zh-CN"/>
        </w:rPr>
      </w:pPr>
      <w:r>
        <w:rPr>
          <w:rFonts w:hint="eastAsia"/>
          <w:lang w:val="en-US" w:eastAsia="zh-CN"/>
        </w:rPr>
        <w:t>日</w:t>
      </w:r>
      <w:r>
        <w:rPr>
          <w:rFonts w:hint="eastAsia"/>
        </w:rPr>
        <w:t>用香料推荐使用</w:t>
      </w:r>
      <w:r>
        <w:rPr>
          <w:rFonts w:hint="eastAsia"/>
          <w:lang w:val="en-US" w:eastAsia="zh-CN"/>
        </w:rPr>
        <w:t>期限</w:t>
      </w:r>
      <w:r>
        <w:rPr>
          <w:rFonts w:hint="eastAsia"/>
        </w:rPr>
        <w:t>管理指南</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CBE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9422811">
            <w:pPr>
              <w:pStyle w:val="82"/>
              <w:framePr w:wrap="around" w:x="1132" w:y="5849"/>
              <w:spacing w:line="240" w:lineRule="auto"/>
              <w:rPr>
                <w:sz w:val="34"/>
              </w:rPr>
            </w:pPr>
            <w:r>
              <w:rPr>
                <w:sz w:val="34"/>
              </w:rPr>
              <w:t>（征求意见稿）</w:t>
            </w:r>
          </w:p>
          <w:p w14:paraId="098F7E4D">
            <w:pPr>
              <w:pStyle w:val="82"/>
              <w:framePr w:wrap="around" w:x="1132" w:y="5849"/>
              <w:spacing w:line="240" w:lineRule="auto"/>
              <w:rPr>
                <w:sz w:val="24"/>
                <w:szCs w:val="14"/>
              </w:rPr>
            </w:pPr>
            <w:r>
              <w:rPr>
                <w:sz w:val="24"/>
                <w:szCs w:val="14"/>
              </w:rPr>
              <w:t>在提交反馈意见时，请将您知道的相关专利连同支持性文件一并附上。</w:t>
            </w:r>
          </w:p>
          <w:p w14:paraId="23AADBCA">
            <w:pPr>
              <w:pStyle w:val="85"/>
              <w:framePr w:wrap="around" w:x="1132" w:y="5849"/>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337.15pt;height:20pt;width:150pt;z-index:-251653120;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9f34NcAAAALAQAADwAAAAAAAAAB&#10;ACAAAAAiAAAAZHJzL2Rvd25yZXYueG1sUEsBAhQAFAAAAAgAh07iQDX21ZyfAQAAWQMAAA4AAAAA&#10;AAAAAQAgAAAAJgEAAGRycy9lMm9Eb2MueG1sUEsFBgAAAAAGAAYAWQEAADcFAAAAAA==&#10;">
                      <v:fill on="t" focussize="0,0"/>
                      <v:stroke on="f"/>
                      <v:imagedata o:title=""/>
                      <o:lock v:ext="edit" aspectratio="f"/>
                      <w10:anchorlock/>
                    </v:rect>
                  </w:pict>
                </mc:Fallback>
              </mc:AlternateContent>
            </w:r>
          </w:p>
        </w:tc>
      </w:tr>
      <w:tr w14:paraId="0FC0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4AB03DF">
            <w:pPr>
              <w:pStyle w:val="86"/>
              <w:framePr w:wrap="around" w:x="1132" w:y="5849"/>
            </w:pPr>
          </w:p>
        </w:tc>
      </w:tr>
    </w:tbl>
    <w:p w14:paraId="62C13E28">
      <w:pPr>
        <w:pStyle w:val="134"/>
        <w:framePr w:wrap="around" w:hAnchor="page" w:x="1276" w:y="14056"/>
      </w:pPr>
      <w:r>
        <w:rPr>
          <w:rFonts w:hint="eastAsia" w:ascii="黑体" w:hAnsi="黑体" w:cs="黑体"/>
          <w:lang w:val="en-US" w:eastAsia="zh-CN"/>
        </w:rPr>
        <w:t>XXXX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发布</w:t>
      </w:r>
      <w:r>
        <mc:AlternateContent>
          <mc:Choice Requires="wps">
            <w:drawing>
              <wp:anchor distT="0" distB="0" distL="114300" distR="114300" simplePos="0" relativeHeight="251659264" behindDoc="0" locked="1" layoutInCell="1" allowOverlap="1">
                <wp:simplePos x="0" y="0"/>
                <wp:positionH relativeFrom="column">
                  <wp:posOffset>-8255</wp:posOffset>
                </wp:positionH>
                <wp:positionV relativeFrom="page">
                  <wp:posOffset>9271000</wp:posOffset>
                </wp:positionV>
                <wp:extent cx="6120130" cy="0"/>
                <wp:effectExtent l="0" t="4445" r="0" b="508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65pt;margin-top:730pt;height:0pt;width:481.9pt;mso-position-vertical-relative:page;z-index:251659264;mso-width-relative:page;mso-height-relative:page;" filled="f" stroked="t" coordsize="21600,21600" o:gfxdata="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2kSOPPgqOHP3388//zF&#10;ZlWcIWJLPnd+nUiqssO4ToXpXidX/sSB7augh5Ogap+ZoMObGbG6Iq3Fy11zDowJ80cVHCtGx63x&#10;hSu0sPuEmZKR64tLObaeDR3/cD2/JjigwdPUcDJdpOLRb2ssBmvkg7G2RGDabu5sYjsoza9f6Tfh&#10;/uVWkqwA+9GvXo1j0SuQ916yfIgki6fXwEsJTknOrKLHU6w6QBmMvcSTUltPFZx1LNYmyEOVt55T&#10;o2uNx6Esk/TnvkafH+L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HA30fWAAAADAEAAA8AAAAA&#10;AAAAAQAgAAAAIgAAAGRycy9kb3ducmV2LnhtbFBLAQIUABQAAAAIAIdO4kDk1Pyn3QEAANADAAAO&#10;AAAAAAAAAAEAIAAAACUBAABkcnMvZTJvRG9jLnhtbFBLBQYAAAAABgAGAFkBAAB0BQAAAAA=&#10;">
                <v:fill on="f" focussize="0,0"/>
                <v:stroke color="#000000" joinstyle="round"/>
                <v:imagedata o:title=""/>
                <o:lock v:ext="edit" aspectratio="f"/>
                <w10:anchorlock/>
              </v:line>
            </w:pict>
          </mc:Fallback>
        </mc:AlternateContent>
      </w:r>
    </w:p>
    <w:p w14:paraId="2A7A7573">
      <w:pPr>
        <w:pStyle w:val="135"/>
        <w:framePr w:wrap="around" w:hAnchor="page" w:x="6976" w:y="14011"/>
      </w:pPr>
      <w:r>
        <w:rPr>
          <w:rFonts w:hint="eastAsia" w:ascii="黑体"/>
          <w:lang w:val="en-US" w:eastAsia="zh-CN"/>
        </w:rPr>
        <w:t>XXXX</w:t>
      </w:r>
      <w:r>
        <w:rPr>
          <w:rFonts w:ascii="黑体"/>
        </w:rPr>
        <w:t>-</w:t>
      </w:r>
      <w:r>
        <w:rPr>
          <w:rFonts w:hint="eastAsia" w:ascii="黑体"/>
          <w:lang w:val="en-US" w:eastAsia="zh-CN"/>
        </w:rPr>
        <w:t>XX</w:t>
      </w:r>
      <w:r>
        <w:rPr>
          <w:rFonts w:ascii="黑体"/>
        </w:rPr>
        <w:t>-</w:t>
      </w:r>
      <w:r>
        <w:rPr>
          <w:rFonts w:hint="eastAsia" w:ascii="黑体" w:hAnsi="黑体"/>
          <w:lang w:val="en-US" w:eastAsia="zh-CN"/>
        </w:rPr>
        <w:t>XX</w:t>
      </w:r>
      <w:r>
        <w:rPr>
          <w:rFonts w:hint="eastAsia"/>
        </w:rPr>
        <w:t>实施</w:t>
      </w:r>
    </w:p>
    <w:p w14:paraId="36F88C5A">
      <w:pPr>
        <w:pStyle w:val="115"/>
        <w:framePr w:h="1307" w:hRule="exact" w:wrap="around" w:y="15137"/>
      </w:pPr>
      <w:bookmarkStart w:id="0" w:name="fm"/>
      <w:r>
        <w:rPr>
          <w:rFonts w:ascii="宋体" w:hAnsi="宋体" w:eastAsia="宋体"/>
          <w:w w:val="100"/>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Xu1tkAAAANAQAADwAAAAAA&#10;AAABACAAAAAiAAAAZHJzL2Rvd25yZXYueG1sUEsBAhQAFAAAAAgAh07iQMkfsNegAQAAWQMAAA4A&#10;AAAAAAAAAQAgAAAAKAEAAGRycy9lMm9Eb2MueG1sUEsFBgAAAAAGAAYAWQEAADoFA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8mKEdoAAAAPAQAADwAAAAAA&#10;AAABACAAAAAiAAAAZHJzL2Rvd25yZXYueG1sUEsBAhQAFAAAAAgAh07iQBIoxT+fAQAAWQMAAA4A&#10;AAAAAAAAAQAgAAAAKQEAAGRycy9lMm9Eb2MueG1sUEsFBgAAAAAGAAYAWQEAADoFAAAAAA==&#10;">
                <v:fill on="t" focussize="0,0"/>
                <v:stroke on="f"/>
                <v:imagedata o:title=""/>
                <o:lock v:ext="edit" aspectratio="f"/>
              </v:rect>
            </w:pict>
          </mc:Fallback>
        </mc:AlternateContent>
      </w:r>
      <w:r>
        <w:rPr>
          <w:rFonts w:ascii="宋体" w:hAnsi="宋体" w:eastAsia="宋体"/>
          <w:w w:val="1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JZGg2AAAAA8BAAAP&#10;AAAAAAAAAAEAIAAAACIAAABkcnMvZG93bnJldi54bWxQSwECFAAUAAAACACHTuJAmQuPFd8BAADQ&#10;AwAADgAAAAAAAAABACAAAAAnAQAAZHJzL2Uyb0RvYy54bWxQSwUGAAAAAAYABgBZAQAAeAUAAAAA&#10;">
                <v:fill on="f" focussize="0,0"/>
                <v:stroke color="#000000" joinstyle="round"/>
                <v:imagedata o:title=""/>
                <o:lock v:ext="edit" aspectratio="f"/>
              </v:line>
            </w:pict>
          </mc:Fallback>
        </mc:AlternateContent>
      </w:r>
      <w:bookmarkEnd w:id="0"/>
      <w:r>
        <w:rPr>
          <w:rFonts w:ascii="宋体" w:hAnsi="宋体" w:eastAsia="宋体"/>
        </w:rPr>
        <w:fldChar w:fldCharType="begin">
          <w:ffData>
            <w:name w:val="fm"/>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hint="eastAsia" w:ascii="宋体" w:hAnsi="宋体" w:eastAsia="宋体"/>
        </w:rPr>
        <w:t>中国香料香精化妆品工业协会</w:t>
      </w:r>
      <w:r>
        <w:rPr>
          <w:rFonts w:ascii="宋体" w:hAnsi="宋体" w:eastAsia="宋体"/>
        </w:rPr>
        <w:fldChar w:fldCharType="end"/>
      </w:r>
      <w:r>
        <w:rPr>
          <w:rFonts w:hint="eastAsia" w:ascii="宋体" w:hAnsi="宋体" w:eastAsia="宋体"/>
        </w:rPr>
        <w:t xml:space="preserve">  </w:t>
      </w:r>
      <w:r>
        <w:rPr>
          <w:rStyle w:val="77"/>
          <w:rFonts w:hint="eastAsia"/>
        </w:rPr>
        <w:t>发布</w:t>
      </w:r>
    </w:p>
    <w:p w14:paraId="782D2EC9">
      <w:pPr>
        <w:pStyle w:val="127"/>
        <w:framePr w:wrap="around"/>
        <w:spacing w:before="156" w:after="156"/>
      </w:pPr>
      <w:r>
        <w:rPr>
          <w:rFonts w:hAnsi="黑体"/>
        </w:rPr>
        <w:t>ICS</w:t>
      </w:r>
      <w:r>
        <w:rPr>
          <w:rFonts w:hint="eastAsia" w:hAnsi="黑体"/>
        </w:rPr>
        <w:t>号71.100.</w:t>
      </w:r>
      <w:r>
        <w:rPr>
          <w:rFonts w:hint="eastAsia" w:hAnsi="黑体"/>
          <w:lang w:val="en-US" w:eastAsia="zh-CN"/>
        </w:rPr>
        <w:t>99</w:t>
      </w:r>
      <w:r>
        <w:t xml:space="preserve"> </w:t>
      </w:r>
    </w:p>
    <w:p w14:paraId="7868C9E8">
      <w:pPr>
        <w:pStyle w:val="127"/>
        <w:framePr w:wrap="around"/>
        <w:spacing w:before="156" w:after="156"/>
        <w:rPr>
          <w:rFonts w:hint="default" w:hAnsi="黑体"/>
          <w:lang w:val="en-US" w:eastAsia="zh-CN"/>
        </w:rPr>
      </w:pPr>
      <w:r>
        <w:rPr>
          <w:rFonts w:hint="eastAsia" w:hAnsi="黑体"/>
          <w:lang w:val="en-US" w:eastAsia="zh-CN"/>
        </w:rPr>
        <w:t>CCS Y41</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6C8D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716B0E8">
            <w:pPr>
              <w:pStyle w:val="127"/>
              <w:framePr w:wrap="around"/>
            </w:pPr>
            <w: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9"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3VjPypQEAAFkDAAAO&#10;AAAAAAAAAAEAIAAAACQBAABkcnMvZTJvRG9jLnhtbFBLBQYAAAAABgAGAFkBAAA7BQAAAAA=&#10;">
                      <v:fill on="t" focussize="0,0"/>
                      <v:stroke on="f"/>
                      <v:imagedata o:title=""/>
                      <o:lock v:ext="edit" aspectratio="f"/>
                    </v:rect>
                  </w:pict>
                </mc:Fallback>
              </mc:AlternateContent>
            </w:r>
          </w:p>
        </w:tc>
      </w:tr>
    </w:tbl>
    <w:p w14:paraId="0EC87EF8">
      <w:pPr>
        <w:pStyle w:val="114"/>
        <w:framePr w:wrap="around"/>
        <w:ind w:left="1275" w:leftChars="607" w:right="1270" w:rightChars="605"/>
        <w:rPr>
          <w:rFonts w:hint="eastAsia"/>
        </w:rPr>
      </w:pPr>
      <w:r>
        <w:rPr>
          <w:rFonts w:hint="eastAsia"/>
        </w:rPr>
        <w:t>团体标准</w:t>
      </w:r>
    </w:p>
    <w:p w14:paraId="3CBBB28E">
      <w:pPr>
        <w:pStyle w:val="51"/>
        <w:framePr w:wrap="around"/>
        <w:rPr>
          <w:rFonts w:hint="default" w:asciiTheme="minorEastAsia" w:hAnsiTheme="minorEastAsia" w:eastAsiaTheme="minorEastAsia"/>
          <w:lang w:val="en-US" w:eastAsia="zh-CN"/>
        </w:rPr>
      </w:pPr>
      <w:r>
        <w:rPr>
          <w:rFonts w:hint="eastAsia" w:ascii="黑体" w:hAnsi="黑体" w:eastAsia="黑体" w:cs="黑体"/>
        </w:rPr>
        <w:t>T/CAFFCI</w:t>
      </w:r>
      <w:r>
        <w:rPr>
          <w:rFonts w:hint="eastAsia" w:asciiTheme="minorEastAsia" w:hAnsiTheme="minorEastAsia" w:eastAsiaTheme="minorEastAsia"/>
        </w:rPr>
        <w:t xml:space="preserve"> </w:t>
      </w:r>
      <w:r>
        <w:rPr>
          <w:rFonts w:hint="eastAsia" w:hAnsi="黑体"/>
          <w:lang w:val="en-US" w:eastAsia="zh-CN"/>
        </w:rPr>
        <w:t>XXXX</w:t>
      </w:r>
      <w:r>
        <w:rPr>
          <w:rFonts w:hAnsi="黑体"/>
        </w:rPr>
        <w:t>—</w:t>
      </w:r>
      <w:r>
        <w:rPr>
          <w:rFonts w:hint="eastAsia" w:hAnsi="黑体"/>
          <w:lang w:val="en-US" w:eastAsia="zh-CN"/>
        </w:rPr>
        <w:t>XXXX</w:t>
      </w: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7DB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BDCFD9">
            <w:pPr>
              <w:pStyle w:val="80"/>
              <w:framePr w:wrap="around"/>
              <w:wordWrap w:val="0"/>
            </w:pPr>
            <w:r>
              <mc:AlternateContent>
                <mc:Choice Requires="wps">
                  <w:drawing>
                    <wp:anchor distT="0" distB="0" distL="114300" distR="114300" simplePos="0" relativeHeight="25166438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8" name="矩形 1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矩形 18" o:spid="_x0000_s1026" o:spt="1" style="position:absolute;left:0pt;margin-left:372.8pt;margin-top:2.7pt;height:18pt;width:90pt;z-index:-25165209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AlL&#10;QPWvAQAAYAMAAA4AAAAAAAAAAQAgAAAAJQEAAGRycy9lMm9Eb2MueG1sUEsFBgAAAAAGAAYAWQEA&#10;AEYFAAAAAA==&#10;">
                      <v:fill on="t" focussize="0,0"/>
                      <v:stroke on="f"/>
                      <v:imagedata o:title=""/>
                      <o:lock v:ext="edit" aspectratio="f"/>
                    </v:rect>
                  </w:pict>
                </mc:Fallback>
              </mc:AlternateContent>
            </w:r>
          </w:p>
        </w:tc>
      </w:tr>
    </w:tbl>
    <w:p w14:paraId="5A962601">
      <w:pPr>
        <w:pStyle w:val="116"/>
        <w:rPr>
          <w:rFonts w:hint="eastAsia" w:hAnsi="黑体"/>
        </w:rPr>
      </w:pPr>
      <w:r>
        <w:rPr>
          <w:rFonts w:hint="eastAsia" w:hAnsi="黑体"/>
        </w:rPr>
        <w:t>前</w:t>
      </w:r>
      <w:bookmarkStart w:id="1" w:name="BKQY"/>
      <w:r>
        <w:t>  </w:t>
      </w:r>
      <w:r>
        <w:rPr>
          <w:rFonts w:hint="eastAsia" w:hAnsi="黑体"/>
        </w:rPr>
        <w:t>言</w:t>
      </w:r>
      <w:bookmarkEnd w:id="1"/>
    </w:p>
    <w:p w14:paraId="3E6E2CF8">
      <w:pPr>
        <w:spacing w:line="300" w:lineRule="exact"/>
        <w:ind w:firstLine="480"/>
        <w:rPr>
          <w:rFonts w:hint="eastAsia" w:ascii="宋体" w:hAnsi="宋体"/>
          <w:szCs w:val="21"/>
        </w:rPr>
      </w:pPr>
      <w:r>
        <w:rPr>
          <w:rFonts w:hint="eastAsia" w:ascii="宋体" w:hAnsi="宋体"/>
          <w:szCs w:val="21"/>
        </w:rPr>
        <w:t>本标准按照GB/T 1.1-2020的规则起草。</w:t>
      </w:r>
    </w:p>
    <w:p w14:paraId="3251E075">
      <w:pPr>
        <w:spacing w:line="300" w:lineRule="exact"/>
        <w:ind w:firstLine="480"/>
        <w:rPr>
          <w:rFonts w:hint="eastAsia" w:ascii="宋体" w:hAnsi="宋体"/>
          <w:color w:val="auto"/>
          <w:szCs w:val="21"/>
        </w:rPr>
      </w:pPr>
      <w:r>
        <w:rPr>
          <w:rFonts w:hint="eastAsia" w:ascii="宋体" w:hAnsi="宋体"/>
          <w:color w:val="auto"/>
          <w:szCs w:val="21"/>
        </w:rPr>
        <w:t>本标准由中国香料香精化妆品工业协会提出并归口。</w:t>
      </w:r>
    </w:p>
    <w:p w14:paraId="708BF0B4">
      <w:pPr>
        <w:spacing w:line="300" w:lineRule="exact"/>
        <w:ind w:firstLine="480"/>
        <w:rPr>
          <w:rFonts w:hint="eastAsia" w:ascii="宋体" w:hAnsi="宋体"/>
          <w:color w:val="auto"/>
          <w:szCs w:val="21"/>
        </w:rPr>
      </w:pPr>
      <w:r>
        <w:rPr>
          <w:rFonts w:hint="eastAsia" w:ascii="宋体" w:hAnsi="宋体"/>
          <w:color w:val="auto"/>
          <w:szCs w:val="21"/>
        </w:rPr>
        <w:t>本标准起草单位：</w:t>
      </w:r>
      <w:r>
        <w:rPr>
          <w:rFonts w:hint="eastAsia" w:ascii="宋体" w:hAnsi="宋体"/>
          <w:color w:val="auto"/>
          <w:szCs w:val="21"/>
          <w:lang w:val="en-US" w:eastAsia="zh-CN"/>
        </w:rPr>
        <w:t>广东铭康香精香料有限公司、广州市名花香料有限公司、江苏宏邦化工科技有限公司、万华化学集团股份有限公司、波顿香料股份有限公司、格林生物科技股份有限公司、广州市百花香料股份有限公司、华宝香精股份有限公司、罗伯特香精香料（北京）有限公司、瀛海（沧州）香料有限公司、长谷川香料（上海）有限公司。</w:t>
      </w:r>
    </w:p>
    <w:p w14:paraId="0C0DBF02">
      <w:pPr>
        <w:spacing w:line="300" w:lineRule="exact"/>
        <w:ind w:firstLine="480"/>
        <w:rPr>
          <w:rFonts w:hint="eastAsia" w:ascii="宋体" w:hAnsi="宋体"/>
          <w:szCs w:val="21"/>
        </w:rPr>
      </w:pPr>
      <w:r>
        <w:rPr>
          <w:rFonts w:hint="eastAsia" w:ascii="宋体" w:hAnsi="宋体"/>
          <w:szCs w:val="21"/>
        </w:rPr>
        <w:t>本标准主要起草人：。</w:t>
      </w:r>
    </w:p>
    <w:p w14:paraId="06655AD0">
      <w:pPr>
        <w:spacing w:line="300" w:lineRule="exact"/>
        <w:ind w:firstLine="525" w:firstLineChars="250"/>
        <w:rPr>
          <w:rFonts w:hint="eastAsia" w:asciiTheme="minorEastAsia" w:hAnsiTheme="minorEastAsia" w:eastAsiaTheme="minorEastAsia"/>
          <w:szCs w:val="21"/>
        </w:rPr>
      </w:pPr>
    </w:p>
    <w:p w14:paraId="7959A20B">
      <w:pPr>
        <w:pStyle w:val="28"/>
        <w:sectPr>
          <w:headerReference r:id="rId4" w:type="first"/>
          <w:footerReference r:id="rId6" w:type="first"/>
          <w:headerReference r:id="rId3" w:type="default"/>
          <w:footerReference r:id="rId5" w:type="default"/>
          <w:pgSz w:w="11906" w:h="16838"/>
          <w:pgMar w:top="567" w:right="1134" w:bottom="1134" w:left="1418" w:header="1418" w:footer="1134" w:gutter="0"/>
          <w:pgNumType w:fmt="upperRoman" w:start="1"/>
          <w:cols w:space="425" w:num="1"/>
          <w:formProt w:val="0"/>
          <w:titlePg/>
          <w:docGrid w:type="lines" w:linePitch="312" w:charSpace="0"/>
        </w:sectPr>
      </w:pPr>
    </w:p>
    <w:p w14:paraId="36734F7B">
      <w:pPr>
        <w:pStyle w:val="54"/>
      </w:pPr>
      <w:r>
        <w:rPr>
          <w:rFonts w:hint="eastAsia"/>
          <w:lang w:val="en-US" w:eastAsia="zh-CN"/>
        </w:rPr>
        <w:t>日</w:t>
      </w:r>
      <w:r>
        <w:rPr>
          <w:rFonts w:hint="eastAsia"/>
        </w:rPr>
        <w:t>用香料推荐使用</w:t>
      </w:r>
      <w:r>
        <w:rPr>
          <w:rFonts w:hint="eastAsia"/>
          <w:lang w:val="en-US" w:eastAsia="zh-CN"/>
        </w:rPr>
        <w:t>期限</w:t>
      </w:r>
      <w:r>
        <w:rPr>
          <w:rFonts w:hint="eastAsia"/>
        </w:rPr>
        <w:t>管理指南</w:t>
      </w:r>
      <w:bookmarkStart w:id="3" w:name="_GoBack"/>
      <w:bookmarkEnd w:id="3"/>
    </w:p>
    <w:p w14:paraId="6E21B4FA">
      <w:pPr>
        <w:pStyle w:val="49"/>
        <w:keepNext w:val="0"/>
        <w:keepLines w:val="0"/>
        <w:pageBreakBefore w:val="0"/>
        <w:widowControl/>
        <w:kinsoku/>
        <w:wordWrap/>
        <w:overflowPunct/>
        <w:topLinePunct w:val="0"/>
        <w:autoSpaceDE/>
        <w:autoSpaceDN/>
        <w:bidi w:val="0"/>
        <w:adjustRightInd/>
        <w:snapToGrid/>
        <w:spacing w:before="312" w:after="312"/>
        <w:textAlignment w:val="auto"/>
        <w:rPr>
          <w:sz w:val="21"/>
          <w:szCs w:val="21"/>
        </w:rPr>
      </w:pPr>
      <w:r>
        <w:rPr>
          <w:rFonts w:hint="eastAsia"/>
          <w:sz w:val="21"/>
          <w:szCs w:val="21"/>
          <w:lang w:val="en-US" w:eastAsia="zh-CN"/>
        </w:rPr>
        <w:t>适用</w:t>
      </w:r>
      <w:r>
        <w:rPr>
          <w:rFonts w:hint="eastAsia"/>
          <w:sz w:val="21"/>
          <w:szCs w:val="21"/>
        </w:rPr>
        <w:t>范围</w:t>
      </w:r>
    </w:p>
    <w:p w14:paraId="43A6A1EF">
      <w:pPr>
        <w:pStyle w:val="28"/>
        <w:rPr>
          <w:sz w:val="21"/>
          <w:szCs w:val="21"/>
          <w:highlight w:val="none"/>
        </w:rPr>
      </w:pPr>
      <w:r>
        <w:rPr>
          <w:rFonts w:hint="eastAsia" w:hAnsi="宋体"/>
          <w:sz w:val="21"/>
          <w:szCs w:val="21"/>
          <w:highlight w:val="none"/>
        </w:rPr>
        <w:t>为加强对日用香料的质量控制，规范其安全使用的管理原则，以确保日用香精的质量，满足使用要求，特制定本管理指南。</w:t>
      </w:r>
    </w:p>
    <w:p w14:paraId="3ED980FD">
      <w:pPr>
        <w:pStyle w:val="49"/>
        <w:spacing w:before="312" w:after="312"/>
        <w:rPr>
          <w:sz w:val="21"/>
          <w:szCs w:val="21"/>
          <w:highlight w:val="none"/>
        </w:rPr>
      </w:pPr>
      <w:r>
        <w:rPr>
          <w:rFonts w:hint="eastAsia"/>
          <w:sz w:val="21"/>
          <w:szCs w:val="21"/>
          <w:highlight w:val="none"/>
        </w:rPr>
        <w:t>规范性引用文件</w:t>
      </w:r>
    </w:p>
    <w:p w14:paraId="393646BF">
      <w:pPr>
        <w:pStyle w:val="28"/>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下列文件对于本文件的应用是必不可少的。凡是注日期的引用文件，仅所注日期的版本适用于本文件。凡是不注日期的引用文件，其最新版本（包括所有的修改单）适用于本文件。</w:t>
      </w:r>
    </w:p>
    <w:p w14:paraId="64944BDC">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5538-2005 动物油脂 过氧化值测定</w:t>
      </w:r>
    </w:p>
    <w:p w14:paraId="57F83B7B">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 7718-2011《预包装食品标签标准》</w:t>
      </w:r>
    </w:p>
    <w:p w14:paraId="4A2132B3">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11538-2006 精油毛细管柱气相色谱分析通用法</w:t>
      </w:r>
    </w:p>
    <w:p w14:paraId="568832D0">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11540 香料相对密度的测定</w:t>
      </w:r>
    </w:p>
    <w:p w14:paraId="2B0C078A">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14454.2 香料香气评定法</w:t>
      </w:r>
    </w:p>
    <w:p w14:paraId="6150B221">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14454.4 香料折光指数的测定</w:t>
      </w:r>
    </w:p>
    <w:p w14:paraId="741A3968">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14454.5 香料旋光度的测定</w:t>
      </w:r>
    </w:p>
    <w:p w14:paraId="024FA002">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14455.5-2008 香料 酸值或含酸量的测定</w:t>
      </w:r>
    </w:p>
    <w:p w14:paraId="38D142DD">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21171 香料香精术语</w:t>
      </w:r>
    </w:p>
    <w:p w14:paraId="2EB9F928">
      <w:pPr>
        <w:pStyle w:val="13"/>
        <w:spacing w:after="0"/>
        <w:ind w:firstLine="420" w:firstLineChars="20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GB/T 39009 精油命名</w:t>
      </w:r>
    </w:p>
    <w:p w14:paraId="7EDDB356">
      <w:pPr>
        <w:pStyle w:val="49"/>
        <w:keepNext w:val="0"/>
        <w:keepLines w:val="0"/>
        <w:pageBreakBefore w:val="0"/>
        <w:widowControl/>
        <w:tabs>
          <w:tab w:val="left" w:pos="7560"/>
        </w:tabs>
        <w:kinsoku/>
        <w:wordWrap/>
        <w:overflowPunct/>
        <w:topLinePunct w:val="0"/>
        <w:autoSpaceDE/>
        <w:autoSpaceDN/>
        <w:bidi w:val="0"/>
        <w:adjustRightInd/>
        <w:snapToGrid/>
        <w:spacing w:before="312" w:after="312"/>
        <w:textAlignment w:val="auto"/>
        <w:rPr>
          <w:bCs/>
          <w:sz w:val="21"/>
          <w:szCs w:val="21"/>
        </w:rPr>
      </w:pPr>
      <w:r>
        <w:rPr>
          <w:rFonts w:hint="eastAsia"/>
          <w:bCs/>
          <w:color w:val="auto"/>
          <w:sz w:val="21"/>
          <w:szCs w:val="21"/>
          <w:lang w:val="en-US" w:eastAsia="zh-CN"/>
        </w:rPr>
        <w:t>术语和定义</w:t>
      </w:r>
    </w:p>
    <w:p w14:paraId="6E15823D">
      <w:pPr>
        <w:pStyle w:val="28"/>
        <w:tabs>
          <w:tab w:val="left" w:pos="7560"/>
        </w:tabs>
        <w:rPr>
          <w:rFonts w:hint="eastAsia" w:ascii="宋体" w:hAnsi="宋体" w:eastAsia="宋体" w:cs="宋体"/>
          <w:sz w:val="21"/>
          <w:szCs w:val="21"/>
          <w:lang w:val="en-US"/>
        </w:rPr>
      </w:pPr>
      <w:r>
        <w:rPr>
          <w:rFonts w:hint="eastAsia" w:ascii="宋体" w:hAnsi="宋体" w:eastAsia="宋体" w:cs="宋体"/>
          <w:bCs/>
          <w:color w:val="auto"/>
          <w:sz w:val="21"/>
          <w:szCs w:val="21"/>
          <w:lang w:val="en-US" w:eastAsia="zh-CN"/>
        </w:rPr>
        <w:t>下列术语和定义适用于本文件</w:t>
      </w:r>
    </w:p>
    <w:p w14:paraId="203CA580">
      <w:pPr>
        <w:pStyle w:val="3"/>
        <w:numPr>
          <w:ilvl w:val="1"/>
          <w:numId w:val="0"/>
        </w:numPr>
        <w:tabs>
          <w:tab w:val="left" w:pos="7560"/>
          <w:tab w:val="clear" w:pos="432"/>
        </w:tabs>
        <w:rPr>
          <w:rFonts w:hint="default" w:ascii="Times New Roman" w:hAnsi="Times New Roman" w:eastAsia="宋体" w:cs="Times New Roman"/>
          <w:b/>
          <w:bCs w:val="0"/>
          <w:sz w:val="21"/>
          <w:szCs w:val="21"/>
        </w:rPr>
      </w:pPr>
      <w:r>
        <w:rPr>
          <w:rFonts w:hint="default" w:ascii="Times New Roman" w:hAnsi="Times New Roman" w:eastAsia="宋体" w:cs="Times New Roman"/>
          <w:b/>
          <w:bCs w:val="0"/>
          <w:kern w:val="2"/>
          <w:sz w:val="21"/>
          <w:szCs w:val="21"/>
          <w:lang w:val="en-US" w:eastAsia="zh-CN" w:bidi="ar-SA"/>
          <w14:ligatures w14:val="standardContextual"/>
        </w:rPr>
        <w:t xml:space="preserve">3.1 </w:t>
      </w:r>
      <w:r>
        <w:rPr>
          <w:rFonts w:hint="eastAsia" w:eastAsia="宋体" w:cs="Times New Roman"/>
          <w:b/>
          <w:bCs w:val="0"/>
          <w:sz w:val="21"/>
          <w:szCs w:val="21"/>
          <w:lang w:val="en-US" w:eastAsia="zh-CN"/>
        </w:rPr>
        <w:t>日用</w:t>
      </w:r>
      <w:r>
        <w:rPr>
          <w:rFonts w:hint="default" w:ascii="Times New Roman" w:hAnsi="Times New Roman" w:eastAsia="宋体" w:cs="Times New Roman"/>
          <w:b/>
          <w:bCs w:val="0"/>
          <w:sz w:val="21"/>
          <w:szCs w:val="21"/>
        </w:rPr>
        <w:t>香料</w:t>
      </w:r>
    </w:p>
    <w:p w14:paraId="1B2474D3">
      <w:pPr>
        <w:tabs>
          <w:tab w:val="left" w:pos="7560"/>
        </w:tabs>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指用于调配日用香精的各类基础物质，这些物质通过一定的工艺配方组合后，赋予日用消费品特定的香气，以提升产品的感官吸引力和使用体验。从来源来分一般包括天然香料，单离香料和合成香料。</w:t>
      </w:r>
    </w:p>
    <w:p w14:paraId="141D14E5">
      <w:pPr>
        <w:pStyle w:val="3"/>
        <w:numPr>
          <w:ilvl w:val="1"/>
          <w:numId w:val="0"/>
        </w:numPr>
        <w:tabs>
          <w:tab w:val="left" w:pos="7560"/>
          <w:tab w:val="clear" w:pos="432"/>
        </w:tabs>
        <w:ind w:left="0" w:leftChars="0" w:firstLine="0" w:firstLineChars="0"/>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kern w:val="2"/>
          <w:sz w:val="21"/>
          <w:szCs w:val="21"/>
          <w:lang w:val="en-US" w:eastAsia="zh-CN" w:bidi="ar-SA"/>
          <w14:ligatures w14:val="standardContextual"/>
        </w:rPr>
        <w:t>3.2</w:t>
      </w:r>
      <w:r>
        <w:rPr>
          <w:rFonts w:hint="eastAsia" w:eastAsia="宋体" w:cs="Times New Roman"/>
          <w:b/>
          <w:bCs w:val="0"/>
          <w:kern w:val="2"/>
          <w:sz w:val="21"/>
          <w:szCs w:val="21"/>
          <w:lang w:val="en-US" w:eastAsia="zh-CN" w:bidi="ar-SA"/>
          <w14:ligatures w14:val="standardContextual"/>
        </w:rPr>
        <w:t>生产日期</w:t>
      </w:r>
    </w:p>
    <w:p w14:paraId="0036CEFA">
      <w:pPr>
        <w:tabs>
          <w:tab w:val="left" w:pos="7560"/>
        </w:tabs>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产品成为最终商品的日期，包括包装或灌装日期，即将原料装入（灌入）包装物或容器中，形成最终销售和使用单元的日期。</w:t>
      </w:r>
    </w:p>
    <w:p w14:paraId="6AA589BF">
      <w:pPr>
        <w:pStyle w:val="3"/>
        <w:numPr>
          <w:ilvl w:val="1"/>
          <w:numId w:val="0"/>
        </w:numPr>
        <w:tabs>
          <w:tab w:val="left" w:pos="7560"/>
          <w:tab w:val="clear" w:pos="432"/>
        </w:tabs>
        <w:ind w:left="0" w:leftChars="0" w:firstLine="0" w:firstLineChars="0"/>
        <w:rPr>
          <w:rFonts w:hint="eastAsia" w:ascii="Times New Roman" w:hAnsi="Times New Roman" w:eastAsia="宋体" w:cs="Times New Roman"/>
          <w:b/>
          <w:bCs w:val="0"/>
          <w:sz w:val="21"/>
          <w:szCs w:val="21"/>
          <w:lang w:eastAsia="zh-CN"/>
        </w:rPr>
      </w:pPr>
      <w:r>
        <w:rPr>
          <w:rFonts w:hint="default" w:ascii="Times New Roman" w:hAnsi="Times New Roman" w:eastAsia="宋体" w:cs="Times New Roman"/>
          <w:b/>
          <w:bCs w:val="0"/>
          <w:kern w:val="2"/>
          <w:sz w:val="21"/>
          <w:szCs w:val="21"/>
          <w:lang w:val="en-US" w:eastAsia="zh-CN" w:bidi="ar-SA"/>
          <w14:ligatures w14:val="standardContextual"/>
        </w:rPr>
        <w:t>3.3</w:t>
      </w:r>
      <w:r>
        <w:rPr>
          <w:rFonts w:hint="eastAsia" w:eastAsia="宋体" w:cs="Times New Roman"/>
          <w:b/>
          <w:bCs w:val="0"/>
          <w:sz w:val="21"/>
          <w:szCs w:val="21"/>
          <w:lang w:val="en-US" w:eastAsia="zh-CN"/>
        </w:rPr>
        <w:t>保质期</w:t>
      </w:r>
    </w:p>
    <w:p w14:paraId="30E92BB7">
      <w:pPr>
        <w:pStyle w:val="3"/>
        <w:numPr>
          <w:ilvl w:val="1"/>
          <w:numId w:val="0"/>
        </w:numPr>
        <w:tabs>
          <w:tab w:val="left" w:pos="7560"/>
          <w:tab w:val="clear" w:pos="432"/>
        </w:tabs>
        <w:ind w:left="0"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在标签标明的贮存条件下，保持日用香料品质的期限。在此期限内，日用香料完全适于使用。 </w:t>
      </w:r>
    </w:p>
    <w:p w14:paraId="14B7434B">
      <w:pPr>
        <w:pStyle w:val="3"/>
        <w:numPr>
          <w:ilvl w:val="1"/>
          <w:numId w:val="0"/>
        </w:numPr>
        <w:tabs>
          <w:tab w:val="left" w:pos="7560"/>
          <w:tab w:val="clear" w:pos="432"/>
        </w:tabs>
        <w:ind w:left="0" w:leftChars="0" w:firstLine="0" w:firstLineChars="0"/>
        <w:rPr>
          <w:rFonts w:hint="eastAsia" w:ascii="Times New Roman" w:hAnsi="Times New Roman" w:eastAsia="宋体" w:cs="Times New Roman"/>
          <w:b/>
          <w:bCs w:val="0"/>
          <w:kern w:val="2"/>
          <w:sz w:val="21"/>
          <w:szCs w:val="21"/>
          <w:lang w:val="en-US" w:eastAsia="zh-CN" w:bidi="ar-SA"/>
          <w14:ligatures w14:val="standardContextual"/>
        </w:rPr>
      </w:pPr>
      <w:r>
        <w:rPr>
          <w:rFonts w:hint="eastAsia" w:ascii="Times New Roman" w:hAnsi="Times New Roman" w:eastAsia="宋体" w:cs="Times New Roman"/>
          <w:b/>
          <w:bCs w:val="0"/>
          <w:kern w:val="2"/>
          <w:sz w:val="21"/>
          <w:szCs w:val="21"/>
          <w:lang w:val="en-US" w:eastAsia="zh-CN" w:bidi="ar-SA"/>
          <w14:ligatures w14:val="standardContextual"/>
        </w:rPr>
        <w:t>3.4储存条件</w:t>
      </w:r>
    </w:p>
    <w:p w14:paraId="559D4938">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即在储存时为保证固有品质的稳定性而需要的温度、湿度、光照等环境条件。</w:t>
      </w:r>
    </w:p>
    <w:p w14:paraId="0E0ED34C">
      <w:pPr>
        <w:pStyle w:val="3"/>
        <w:numPr>
          <w:ilvl w:val="1"/>
          <w:numId w:val="0"/>
        </w:numPr>
        <w:tabs>
          <w:tab w:val="left" w:pos="7560"/>
          <w:tab w:val="clear" w:pos="432"/>
        </w:tabs>
        <w:ind w:left="0" w:leftChars="0" w:firstLine="0" w:firstLineChars="0"/>
        <w:rPr>
          <w:rFonts w:hint="eastAsia" w:ascii="Times New Roman" w:hAnsi="Times New Roman" w:eastAsia="宋体" w:cs="Times New Roman"/>
          <w:b/>
          <w:bCs w:val="0"/>
          <w:kern w:val="2"/>
          <w:sz w:val="21"/>
          <w:szCs w:val="21"/>
          <w:lang w:val="en-US" w:eastAsia="zh-CN" w:bidi="ar-SA"/>
          <w14:ligatures w14:val="standardContextual"/>
        </w:rPr>
      </w:pPr>
      <w:r>
        <w:rPr>
          <w:rFonts w:hint="eastAsia" w:ascii="Times New Roman" w:hAnsi="Times New Roman" w:eastAsia="宋体" w:cs="Times New Roman"/>
          <w:b/>
          <w:bCs w:val="0"/>
          <w:kern w:val="2"/>
          <w:sz w:val="21"/>
          <w:szCs w:val="21"/>
          <w:lang w:val="en-US" w:eastAsia="zh-CN" w:bidi="ar-SA"/>
          <w14:ligatures w14:val="standardContextual"/>
        </w:rPr>
        <w:t>3.5复检日期</w:t>
      </w:r>
    </w:p>
    <w:p w14:paraId="69CCB7F0">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为确保日用香料在储运过程以及在终端生产工厂的仓储环节中保持最佳质量，由企业设定的失效日期之前对日用香料的品质进行重新检验的日期。</w:t>
      </w:r>
    </w:p>
    <w:p w14:paraId="6DB96E44">
      <w:pPr>
        <w:pStyle w:val="3"/>
        <w:numPr>
          <w:ilvl w:val="1"/>
          <w:numId w:val="0"/>
        </w:numPr>
        <w:tabs>
          <w:tab w:val="left" w:pos="7560"/>
          <w:tab w:val="clear" w:pos="432"/>
        </w:tabs>
        <w:ind w:left="0" w:leftChars="0" w:firstLine="0" w:firstLineChars="0"/>
        <w:rPr>
          <w:rFonts w:hint="eastAsia" w:ascii="Times New Roman" w:hAnsi="Times New Roman" w:eastAsia="宋体" w:cs="Times New Roman"/>
          <w:b/>
          <w:bCs w:val="0"/>
          <w:kern w:val="2"/>
          <w:sz w:val="21"/>
          <w:szCs w:val="21"/>
          <w:lang w:val="en-US" w:eastAsia="zh-CN" w:bidi="ar-SA"/>
          <w14:ligatures w14:val="standardContextual"/>
        </w:rPr>
      </w:pPr>
      <w:r>
        <w:rPr>
          <w:rFonts w:hint="eastAsia" w:ascii="Times New Roman" w:hAnsi="Times New Roman" w:eastAsia="宋体" w:cs="Times New Roman"/>
          <w:b/>
          <w:bCs w:val="0"/>
          <w:kern w:val="2"/>
          <w:sz w:val="21"/>
          <w:szCs w:val="21"/>
          <w:lang w:val="en-US" w:eastAsia="zh-CN" w:bidi="ar-SA"/>
          <w14:ligatures w14:val="standardContextual"/>
        </w:rPr>
        <w:t>3.6失效日期</w:t>
      </w:r>
    </w:p>
    <w:p w14:paraId="6C420DD8">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default" w:ascii="Times New Roman" w:hAnsi="Times New Roman" w:eastAsia="宋体" w:cs="Times New Roman"/>
          <w:sz w:val="21"/>
          <w:szCs w:val="21"/>
        </w:rPr>
      </w:pPr>
      <w:r>
        <w:rPr>
          <w:rFonts w:hint="eastAsia" w:ascii="Times New Roman" w:hAnsi="Times New Roman" w:eastAsia="宋体" w:cs="Times New Roman"/>
          <w:bCs/>
          <w:kern w:val="2"/>
          <w:sz w:val="21"/>
          <w:szCs w:val="21"/>
          <w:lang w:val="en-US" w:eastAsia="zh-CN" w:bidi="ar-SA"/>
          <w14:ligatures w14:val="standardContextual"/>
        </w:rPr>
        <w:t>指日用原料在规定的储存条件下，能够保持其预定质量、性能和安全性的最后日期。超过该日期后，可能发生变质、性能下降、有效成分流失或分解，甚至产生有害物质，从而无法保证其原有的使用效果或安全性。</w:t>
      </w:r>
    </w:p>
    <w:p w14:paraId="1F343C59">
      <w:pPr>
        <w:pStyle w:val="14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kern w:val="2"/>
          <w:sz w:val="24"/>
          <w:szCs w:val="24"/>
          <w:lang w:val="en-US" w:eastAsia="zh-CN" w:bidi="ar-SA"/>
          <w14:ligatures w14:val="standardContextual"/>
        </w:rPr>
        <w:t>4.</w:t>
      </w:r>
      <w:r>
        <w:rPr>
          <w:rFonts w:hint="default" w:ascii="Times New Roman" w:hAnsi="Times New Roman" w:eastAsia="黑体" w:cs="Times New Roman"/>
          <w:b w:val="0"/>
          <w:bCs w:val="0"/>
          <w:sz w:val="24"/>
          <w:szCs w:val="24"/>
        </w:rPr>
        <w:t>总则</w:t>
      </w:r>
    </w:p>
    <w:p w14:paraId="31FBF2CF">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 xml:space="preserve">复检是为了通过定期的质量检查，确保日用香料在贮存、运输期间以及使用前的品质符合原标准或技术要求。对于符合原标准或技术要求的日用香料，重新设定其有效日期。对于不符合的，及时处理报废或以适当的方式进行加工处理达到规定要求。      </w:t>
      </w:r>
    </w:p>
    <w:p w14:paraId="299EB153">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日用香料的生产和使用企业应建立复检的管理制度。并保留完整的复检记录包括但不仅限于：复检物料名称，批号，复检时间，复检数据，最终有效日期，批准人等。</w:t>
      </w:r>
    </w:p>
    <w:p w14:paraId="1854DD55">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sz w:val="20"/>
          <w:szCs w:val="20"/>
        </w:rPr>
      </w:pPr>
      <w:r>
        <w:rPr>
          <w:rFonts w:hint="eastAsia" w:ascii="Times New Roman" w:hAnsi="Times New Roman" w:eastAsia="宋体" w:cs="Times New Roman"/>
          <w:bCs/>
          <w:kern w:val="2"/>
          <w:sz w:val="21"/>
          <w:szCs w:val="21"/>
          <w:lang w:val="en-US" w:eastAsia="zh-CN" w:bidi="ar-SA"/>
          <w14:ligatures w14:val="standardContextual"/>
        </w:rPr>
        <w:t>复检次数原则上最多不得超过 3次。</w:t>
      </w:r>
    </w:p>
    <w:p w14:paraId="0ABBD0A9">
      <w:pPr>
        <w:pStyle w:val="14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textAlignment w:val="auto"/>
        <w:rPr>
          <w:rFonts w:hint="default" w:ascii="Times New Roman" w:hAnsi="Times New Roman" w:eastAsia="黑体" w:cs="Times New Roman"/>
          <w:b w:val="0"/>
          <w:bCs w:val="0"/>
          <w:sz w:val="20"/>
          <w:szCs w:val="20"/>
        </w:rPr>
      </w:pPr>
      <w:r>
        <w:rPr>
          <w:rFonts w:hint="default" w:ascii="Times New Roman" w:hAnsi="Times New Roman" w:eastAsia="黑体" w:cs="Times New Roman"/>
          <w:b w:val="0"/>
          <w:bCs w:val="0"/>
          <w:kern w:val="2"/>
          <w:sz w:val="20"/>
          <w:szCs w:val="20"/>
          <w:lang w:val="en-US" w:eastAsia="zh-CN" w:bidi="ar-SA"/>
          <w14:ligatures w14:val="standardContextual"/>
        </w:rPr>
        <w:t>5.</w:t>
      </w:r>
      <w:r>
        <w:rPr>
          <w:rFonts w:hint="default" w:ascii="Times New Roman" w:hAnsi="Times New Roman" w:eastAsia="黑体" w:cs="Times New Roman"/>
          <w:b w:val="0"/>
          <w:bCs w:val="0"/>
          <w:sz w:val="20"/>
          <w:szCs w:val="20"/>
        </w:rPr>
        <w:t>复检的检验项目及规则</w:t>
      </w:r>
    </w:p>
    <w:p w14:paraId="6240A182">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2"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
          <w:bCs w:val="0"/>
          <w:kern w:val="2"/>
          <w:sz w:val="21"/>
          <w:szCs w:val="21"/>
          <w:lang w:val="en-US" w:eastAsia="zh-CN" w:bidi="ar-SA"/>
          <w14:ligatures w14:val="standardContextual"/>
        </w:rPr>
        <w:t>5.1</w:t>
      </w:r>
      <w:r>
        <w:rPr>
          <w:rFonts w:hint="eastAsia" w:ascii="Times New Roman" w:hAnsi="Times New Roman" w:eastAsia="宋体" w:cs="Times New Roman"/>
          <w:bCs/>
          <w:kern w:val="2"/>
          <w:sz w:val="21"/>
          <w:szCs w:val="21"/>
          <w:lang w:val="en-US" w:eastAsia="zh-CN" w:bidi="ar-SA"/>
          <w14:ligatures w14:val="standardContextual"/>
        </w:rPr>
        <w:t xml:space="preserve"> 根据香料的特性，复检项目应按照香料的检验要求。根据香料特性确定每次复检应做的必检项目包含但不限于如下：色泽、香气，</w:t>
      </w:r>
      <w:bookmarkStart w:id="2" w:name="OLE_LINK1"/>
      <w:r>
        <w:rPr>
          <w:rFonts w:hint="eastAsia" w:ascii="Times New Roman" w:hAnsi="Times New Roman" w:eastAsia="宋体" w:cs="Times New Roman"/>
          <w:bCs/>
          <w:kern w:val="2"/>
          <w:sz w:val="21"/>
          <w:szCs w:val="21"/>
          <w:lang w:val="en-US" w:eastAsia="zh-CN" w:bidi="ar-SA"/>
          <w14:ligatures w14:val="standardContextual"/>
        </w:rPr>
        <w:t>气相色谱</w:t>
      </w:r>
      <w:bookmarkEnd w:id="2"/>
      <w:r>
        <w:rPr>
          <w:rFonts w:hint="eastAsia" w:ascii="Times New Roman" w:hAnsi="Times New Roman" w:eastAsia="宋体" w:cs="Times New Roman"/>
          <w:bCs/>
          <w:kern w:val="2"/>
          <w:sz w:val="21"/>
          <w:szCs w:val="21"/>
          <w:lang w:val="en-US" w:eastAsia="zh-CN" w:bidi="ar-SA"/>
          <w14:ligatures w14:val="standardContextual"/>
        </w:rPr>
        <w:t>等（如有），其他如：</w:t>
      </w:r>
    </w:p>
    <w:p w14:paraId="6480E851">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1）酸值：如易酸败原料，酸值应作为为复检项目；</w:t>
      </w:r>
    </w:p>
    <w:p w14:paraId="405D6170">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2）水分：易吸潮原料，水分应作为复检测项目；</w:t>
      </w:r>
    </w:p>
    <w:p w14:paraId="596FE2BF">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3）过氧化值：含有过氧化物的原料，过氧化值应作为复检项目；</w:t>
      </w:r>
    </w:p>
    <w:p w14:paraId="345AAA28">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20" w:firstLineChars="200"/>
        <w:textAlignment w:val="auto"/>
        <w:rPr>
          <w:rFonts w:hint="eastAsia" w:ascii="Times New Roman" w:hAnsi="Times New Roman" w:eastAsia="宋体" w:cs="Times New Roman"/>
          <w:bCs/>
          <w:kern w:val="2"/>
          <w:sz w:val="21"/>
          <w:szCs w:val="21"/>
          <w:lang w:val="en-US" w:eastAsia="zh-CN" w:bidi="ar-SA"/>
          <w14:ligatures w14:val="standardContextual"/>
        </w:rPr>
      </w:pPr>
      <w:r>
        <w:rPr>
          <w:rFonts w:hint="eastAsia" w:ascii="Times New Roman" w:hAnsi="Times New Roman" w:eastAsia="宋体" w:cs="Times New Roman"/>
          <w:bCs/>
          <w:kern w:val="2"/>
          <w:sz w:val="21"/>
          <w:szCs w:val="21"/>
          <w:lang w:val="en-US" w:eastAsia="zh-CN" w:bidi="ar-SA"/>
          <w14:ligatures w14:val="standardContextual"/>
        </w:rPr>
        <w:t>4）旋光度：如有旋光要求的原料。</w:t>
      </w:r>
    </w:p>
    <w:p w14:paraId="153E822C">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2" w:firstLineChars="200"/>
        <w:textAlignment w:val="auto"/>
        <w:rPr>
          <w:rFonts w:hint="default" w:ascii="Times New Roman" w:hAnsi="Times New Roman" w:eastAsia="宋体" w:cs="Times New Roman"/>
          <w:sz w:val="20"/>
          <w:szCs w:val="20"/>
          <w:shd w:val="clear" w:color="auto" w:fill="FFFFFF"/>
        </w:rPr>
      </w:pPr>
      <w:r>
        <w:rPr>
          <w:rFonts w:hint="eastAsia" w:ascii="Segoe UI" w:hAnsi="Segoe UI" w:cs="Segoe UI"/>
          <w:b/>
          <w:bCs/>
          <w:sz w:val="20"/>
          <w:szCs w:val="20"/>
          <w:shd w:val="clear" w:color="auto" w:fill="FFFFFF"/>
        </w:rPr>
        <w:t>5.2</w:t>
      </w:r>
      <w:r>
        <w:rPr>
          <w:rFonts w:hint="eastAsia" w:ascii="Segoe UI" w:hAnsi="Segoe UI" w:cs="Segoe UI"/>
          <w:sz w:val="20"/>
          <w:szCs w:val="20"/>
          <w:shd w:val="clear" w:color="auto" w:fill="FFFFFF"/>
        </w:rPr>
        <w:t xml:space="preserve">  </w:t>
      </w:r>
      <w:r>
        <w:rPr>
          <w:rFonts w:hint="default" w:ascii="Times New Roman" w:hAnsi="Times New Roman" w:eastAsia="宋体" w:cs="Times New Roman"/>
          <w:sz w:val="20"/>
          <w:szCs w:val="20"/>
          <w:shd w:val="clear" w:color="auto" w:fill="FFFFFF"/>
        </w:rPr>
        <w:t>对原保质期大于等于1年的复检合格原料，每次延长</w:t>
      </w:r>
      <w:r>
        <w:rPr>
          <w:rFonts w:hint="default" w:ascii="Times New Roman" w:hAnsi="Times New Roman" w:eastAsia="宋体" w:cs="Times New Roman"/>
          <w:sz w:val="20"/>
          <w:szCs w:val="20"/>
          <w:shd w:val="clear" w:color="auto" w:fill="FFFFFF"/>
          <w:lang w:val="en-US" w:eastAsia="zh-CN"/>
        </w:rPr>
        <w:t>不应超过</w:t>
      </w:r>
      <w:r>
        <w:rPr>
          <w:rFonts w:hint="default" w:ascii="Times New Roman" w:hAnsi="Times New Roman" w:eastAsia="宋体" w:cs="Times New Roman"/>
          <w:sz w:val="20"/>
          <w:szCs w:val="20"/>
          <w:shd w:val="clear" w:color="auto" w:fill="FFFFFF"/>
        </w:rPr>
        <w:t>一年；对于原保质期小于1年的复检合格原料，每次按其原有的保质期进行延期。</w:t>
      </w:r>
    </w:p>
    <w:p w14:paraId="1A1489F5">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default"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rPr>
        <w:t>1) 原料离失效日期前1～3个月，启动复检，或根据需求开展复检。</w:t>
      </w:r>
    </w:p>
    <w:p w14:paraId="20FD49C8">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default"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rPr>
        <w:t>2) 首次复检不合格，后续无需再进行复检；复检合格，根据原料特性，确定延期时长，如3个月、6个月，最长延期不应超过12个月;</w:t>
      </w:r>
    </w:p>
    <w:p w14:paraId="3889D9A2">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b/>
          <w:bCs/>
        </w:rPr>
      </w:pPr>
      <w:r>
        <w:rPr>
          <w:rFonts w:hint="default" w:ascii="Times New Roman" w:hAnsi="Times New Roman" w:eastAsia="宋体" w:cs="Times New Roman"/>
          <w:sz w:val="20"/>
          <w:szCs w:val="20"/>
          <w:shd w:val="clear" w:color="auto" w:fill="FFFFFF"/>
          <w:lang w:val="en-US" w:eastAsia="zh-CN"/>
        </w:rPr>
        <w:t>3）</w:t>
      </w:r>
      <w:r>
        <w:rPr>
          <w:rFonts w:hint="default" w:ascii="Times New Roman" w:hAnsi="Times New Roman" w:eastAsia="宋体" w:cs="Times New Roman"/>
          <w:sz w:val="20"/>
          <w:szCs w:val="20"/>
          <w:shd w:val="clear" w:color="auto" w:fill="FFFFFF"/>
        </w:rPr>
        <w:t>第二次复检，依次类推，复检次数不</w:t>
      </w:r>
      <w:r>
        <w:rPr>
          <w:rFonts w:hint="default" w:ascii="Times New Roman" w:hAnsi="Times New Roman" w:eastAsia="宋体" w:cs="Times New Roman"/>
          <w:sz w:val="20"/>
          <w:szCs w:val="20"/>
          <w:shd w:val="clear" w:color="auto" w:fill="FFFFFF"/>
          <w:lang w:val="en-US" w:eastAsia="zh-CN"/>
        </w:rPr>
        <w:t>得</w:t>
      </w:r>
      <w:r>
        <w:rPr>
          <w:rFonts w:hint="default" w:ascii="Times New Roman" w:hAnsi="Times New Roman" w:eastAsia="宋体" w:cs="Times New Roman"/>
          <w:sz w:val="20"/>
          <w:szCs w:val="20"/>
          <w:shd w:val="clear" w:color="auto" w:fill="FFFFFF"/>
        </w:rPr>
        <w:t>超过3次</w:t>
      </w:r>
      <w:r>
        <w:rPr>
          <w:rFonts w:hint="default" w:ascii="Times New Roman" w:hAnsi="Times New Roman" w:eastAsia="宋体" w:cs="Times New Roman"/>
          <w:sz w:val="20"/>
          <w:szCs w:val="20"/>
          <w:shd w:val="clear" w:color="auto" w:fill="FFFFFF"/>
          <w:lang w:eastAsia="zh-CN"/>
        </w:rPr>
        <w:t>。</w:t>
      </w:r>
    </w:p>
    <w:p w14:paraId="1B6EFA0A">
      <w:pPr>
        <w:pStyle w:val="14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textAlignment w:val="auto"/>
        <w:rPr>
          <w:rFonts w:hint="default" w:ascii="Times New Roman" w:hAnsi="Times New Roman" w:eastAsia="黑体" w:cs="Times New Roman"/>
          <w:b w:val="0"/>
          <w:bCs w:val="0"/>
          <w:kern w:val="2"/>
          <w:sz w:val="20"/>
          <w:szCs w:val="20"/>
          <w:lang w:val="en-US" w:eastAsia="zh-CN" w:bidi="ar-SA"/>
          <w14:ligatures w14:val="standardContextual"/>
        </w:rPr>
      </w:pPr>
      <w:r>
        <w:rPr>
          <w:rFonts w:hint="eastAsia" w:ascii="Times New Roman" w:hAnsi="Times New Roman" w:eastAsia="黑体" w:cs="Times New Roman"/>
          <w:b w:val="0"/>
          <w:bCs w:val="0"/>
          <w:kern w:val="2"/>
          <w:sz w:val="20"/>
          <w:szCs w:val="20"/>
          <w:lang w:val="en-US" w:eastAsia="zh-CN" w:bidi="ar-SA"/>
          <w14:ligatures w14:val="standardContextual"/>
        </w:rPr>
        <w:t>6．</w:t>
      </w:r>
      <w:r>
        <w:rPr>
          <w:rFonts w:hint="default" w:ascii="Times New Roman" w:hAnsi="Times New Roman" w:eastAsia="黑体" w:cs="Times New Roman"/>
          <w:b w:val="0"/>
          <w:bCs w:val="0"/>
          <w:kern w:val="2"/>
          <w:sz w:val="20"/>
          <w:szCs w:val="20"/>
          <w:lang w:val="en-US" w:eastAsia="zh-CN" w:bidi="ar-SA"/>
          <w14:ligatures w14:val="standardContextual"/>
        </w:rPr>
        <w:t>复检</w:t>
      </w:r>
      <w:r>
        <w:rPr>
          <w:rFonts w:hint="eastAsia" w:ascii="Times New Roman" w:hAnsi="Times New Roman" w:eastAsia="黑体" w:cs="Times New Roman"/>
          <w:b w:val="0"/>
          <w:bCs w:val="0"/>
          <w:kern w:val="2"/>
          <w:sz w:val="20"/>
          <w:szCs w:val="20"/>
          <w:lang w:val="en-US" w:eastAsia="zh-CN" w:bidi="ar-SA"/>
          <w14:ligatures w14:val="standardContextual"/>
        </w:rPr>
        <w:t>日</w:t>
      </w:r>
      <w:r>
        <w:rPr>
          <w:rFonts w:hint="default" w:ascii="Times New Roman" w:hAnsi="Times New Roman" w:eastAsia="黑体" w:cs="Times New Roman"/>
          <w:b w:val="0"/>
          <w:bCs w:val="0"/>
          <w:kern w:val="2"/>
          <w:sz w:val="20"/>
          <w:szCs w:val="20"/>
          <w:lang w:val="en-US" w:eastAsia="zh-CN" w:bidi="ar-SA"/>
          <w14:ligatures w14:val="standardContextual"/>
        </w:rPr>
        <w:t>用香料</w:t>
      </w:r>
      <w:r>
        <w:rPr>
          <w:rFonts w:hint="eastAsia" w:ascii="Times New Roman" w:hAnsi="Times New Roman" w:eastAsia="黑体" w:cs="Times New Roman"/>
          <w:b w:val="0"/>
          <w:bCs w:val="0"/>
          <w:kern w:val="2"/>
          <w:sz w:val="20"/>
          <w:szCs w:val="20"/>
          <w:lang w:val="en-US" w:eastAsia="zh-CN" w:bidi="ar-SA"/>
          <w14:ligatures w14:val="standardContextual"/>
        </w:rPr>
        <w:t>的</w:t>
      </w:r>
      <w:r>
        <w:rPr>
          <w:rFonts w:hint="default" w:ascii="Times New Roman" w:hAnsi="Times New Roman" w:eastAsia="黑体" w:cs="Times New Roman"/>
          <w:b w:val="0"/>
          <w:bCs w:val="0"/>
          <w:kern w:val="2"/>
          <w:sz w:val="20"/>
          <w:szCs w:val="20"/>
          <w:lang w:val="en-US" w:eastAsia="zh-CN" w:bidi="ar-SA"/>
          <w14:ligatures w14:val="standardContextual"/>
        </w:rPr>
        <w:t xml:space="preserve">管理 </w:t>
      </w:r>
    </w:p>
    <w:p w14:paraId="0B7B117A">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6.1  对复检合格的日用原料的最新失效日期必须及时更新。企业可通过，</w:t>
      </w:r>
    </w:p>
    <w:p w14:paraId="0B5A1F82">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 xml:space="preserve">1 ）标识管理 </w:t>
      </w:r>
    </w:p>
    <w:p w14:paraId="1B777BD2">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 xml:space="preserve">复检时间、失效日期按照年月日的顺序标注在产品外包装上，清晰且易于识别。不应覆盖原始产品标签 信息。当记录两次及两次以上复检时，不应覆盖或涂改上一次复检时间及失效日期。 </w:t>
      </w:r>
    </w:p>
    <w:p w14:paraId="51D5E69A">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2）系统管理</w:t>
      </w:r>
    </w:p>
    <w:p w14:paraId="15FC8E72">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复检时间和失效日期应及时在公司的系统中更新，以便企业进行库存管理。</w:t>
      </w:r>
    </w:p>
    <w:p w14:paraId="14F15F7E">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6.2 对复检合格的原料，如库存中有其他的批次，可对失效日期做相应的调整，要先于未复检的原料的失效日期之前来满足“先进先出”的原则。</w:t>
      </w:r>
    </w:p>
    <w:p w14:paraId="0AE92178">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 xml:space="preserve">6.3 复检日用香料的贮存管理 </w:t>
      </w:r>
    </w:p>
    <w:p w14:paraId="1D0DB4EF">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复检日用香料应当按照失效日期进行管控，应与未复检原料分区贮存管理，以便于实行“先进先出”的原则。</w:t>
      </w:r>
    </w:p>
    <w:p w14:paraId="5154B7AD">
      <w:pPr>
        <w:pStyle w:val="144"/>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firstLine="400" w:firstLineChars="200"/>
        <w:textAlignment w:val="auto"/>
        <w:rPr>
          <w:rFonts w:hint="eastAsia"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6.4 复检后的数据和检测结果应由质量部门出具报告并记录. 对复检符合规格要求的日用 香料，则应根据最新检测结果重新标注失效日期。</w:t>
      </w:r>
    </w:p>
    <w:p w14:paraId="3691E29A">
      <w:pPr>
        <w:rPr>
          <w:rFonts w:hint="default" w:ascii="Times New Roman" w:hAnsi="Times New Roman" w:eastAsia="宋体" w:cs="Times New Roman"/>
          <w:sz w:val="21"/>
          <w:szCs w:val="21"/>
        </w:rPr>
      </w:pPr>
    </w:p>
    <w:p w14:paraId="4A859987">
      <w:pPr>
        <w:pStyle w:val="28"/>
        <w:ind w:firstLine="0" w:firstLineChars="0"/>
        <w:jc w:val="both"/>
        <w:rPr>
          <w:rFonts w:hint="eastAsia"/>
        </w:rPr>
      </w:pPr>
    </w:p>
    <w:sectPr>
      <w:pgSz w:w="11906" w:h="16838"/>
      <w:pgMar w:top="567"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39F6">
    <w:pPr>
      <w:pStyle w:val="47"/>
    </w:pPr>
    <w:r>
      <w:fldChar w:fldCharType="begin"/>
    </w:r>
    <w:r>
      <w:instrText xml:space="preserve"> PAGE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252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DACF">
    <w:pPr>
      <w:pStyle w:val="48"/>
      <w:rPr>
        <w:rFonts w:hint="default" w:hAnsi="黑体" w:eastAsia="黑体"/>
        <w:lang w:val="en-US" w:eastAsia="zh-CN"/>
      </w:rPr>
    </w:pPr>
    <w:r>
      <w:rPr>
        <w:rFonts w:hint="eastAsia" w:hAnsi="黑体"/>
      </w:rPr>
      <w:t>T</w:t>
    </w:r>
    <w:r>
      <w:rPr>
        <w:rFonts w:hAnsi="黑体"/>
      </w:rPr>
      <w:t>/</w:t>
    </w:r>
    <w:r>
      <w:rPr>
        <w:rFonts w:hint="eastAsia" w:hAnsi="黑体"/>
      </w:rPr>
      <w:t>CAFFCI</w:t>
    </w:r>
    <w:r>
      <w:rPr>
        <w:rFonts w:hAnsi="黑体"/>
      </w:rPr>
      <w:t xml:space="preserve"> </w:t>
    </w:r>
    <w:r>
      <w:rPr>
        <w:rFonts w:hint="eastAsia" w:hAnsi="黑体"/>
        <w:lang w:val="en-US" w:eastAsia="zh-CN"/>
      </w:rPr>
      <w:t>XXXX</w:t>
    </w:r>
    <w:r>
      <w:rPr>
        <w:rFonts w:hAnsi="黑体"/>
      </w:rPr>
      <w:t>—</w:t>
    </w:r>
    <w:r>
      <w:rPr>
        <w:rFonts w:hint="eastAsia" w:hAnsi="黑体"/>
        <w:lang w:val="en-US" w:eastAsia="zh-CN"/>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BA8B">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52"/>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8"/>
      <w:lvlText w:val="%2)"/>
      <w:lvlJc w:val="left"/>
      <w:pPr>
        <w:tabs>
          <w:tab w:val="left" w:pos="1260"/>
        </w:tabs>
        <w:ind w:left="1259" w:hanging="419"/>
      </w:pPr>
      <w:rPr>
        <w:rFonts w:hint="eastAsia"/>
      </w:rPr>
    </w:lvl>
    <w:lvl w:ilvl="2" w:tentative="0">
      <w:start w:val="1"/>
      <w:numFmt w:val="decimal"/>
      <w:pStyle w:val="6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CFE4D4E"/>
    <w:multiLevelType w:val="multilevel"/>
    <w:tmpl w:val="5CFE4D4E"/>
    <w:lvl w:ilvl="0" w:tentative="0">
      <w:start w:val="1"/>
      <w:numFmt w:val="decimal"/>
      <w:pStyle w:val="2"/>
      <w:lvlText w:val="%1"/>
      <w:lvlJc w:val="left"/>
      <w:pPr>
        <w:tabs>
          <w:tab w:val="left" w:pos="432"/>
        </w:tabs>
        <w:ind w:left="0" w:firstLine="0"/>
      </w:pPr>
      <w:rPr>
        <w:rFonts w:hint="default"/>
      </w:rPr>
    </w:lvl>
    <w:lvl w:ilvl="1" w:tentative="0">
      <w:start w:val="1"/>
      <w:numFmt w:val="decimal"/>
      <w:pStyle w:val="3"/>
      <w:isLgl/>
      <w:lvlText w:val="%1.%2"/>
      <w:lvlJc w:val="left"/>
      <w:pPr>
        <w:tabs>
          <w:tab w:val="left" w:pos="432"/>
        </w:tabs>
        <w:ind w:left="0" w:firstLine="0"/>
      </w:pPr>
      <w:rPr>
        <w:rFonts w:hint="default"/>
      </w:rPr>
    </w:lvl>
    <w:lvl w:ilvl="2" w:tentative="0">
      <w:start w:val="1"/>
      <w:numFmt w:val="decimal"/>
      <w:pStyle w:val="4"/>
      <w:isLgl/>
      <w:lvlText w:val="%1.%2.%3"/>
      <w:lvlJc w:val="left"/>
      <w:pPr>
        <w:tabs>
          <w:tab w:val="left" w:pos="432"/>
        </w:tabs>
        <w:ind w:left="0" w:firstLine="0"/>
      </w:pPr>
      <w:rPr>
        <w:rFonts w:hint="default"/>
      </w:rPr>
    </w:lvl>
    <w:lvl w:ilvl="3" w:tentative="0">
      <w:start w:val="1"/>
      <w:numFmt w:val="decimal"/>
      <w:pStyle w:val="5"/>
      <w:isLgl/>
      <w:lvlText w:val="%1.%2.%3.%4"/>
      <w:lvlJc w:val="left"/>
      <w:pPr>
        <w:tabs>
          <w:tab w:val="left" w:pos="432"/>
        </w:tabs>
        <w:ind w:left="0" w:firstLine="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abstractNum w:abstractNumId="7">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WNmMmFkN2MyYzAwYjdmNWQ1MjBiOTM3YWEwZjMifQ=="/>
  </w:docVars>
  <w:rsids>
    <w:rsidRoot w:val="007D0F79"/>
    <w:rsid w:val="0000009A"/>
    <w:rsid w:val="00000244"/>
    <w:rsid w:val="0000185F"/>
    <w:rsid w:val="0000586F"/>
    <w:rsid w:val="00006037"/>
    <w:rsid w:val="00013D86"/>
    <w:rsid w:val="00013E02"/>
    <w:rsid w:val="0002143C"/>
    <w:rsid w:val="00025A65"/>
    <w:rsid w:val="00026C31"/>
    <w:rsid w:val="00027280"/>
    <w:rsid w:val="000303E8"/>
    <w:rsid w:val="000316C4"/>
    <w:rsid w:val="000320A7"/>
    <w:rsid w:val="00032384"/>
    <w:rsid w:val="00033D6F"/>
    <w:rsid w:val="0003461D"/>
    <w:rsid w:val="00035925"/>
    <w:rsid w:val="00053524"/>
    <w:rsid w:val="00067CDF"/>
    <w:rsid w:val="00074FBE"/>
    <w:rsid w:val="00077246"/>
    <w:rsid w:val="000814F5"/>
    <w:rsid w:val="00081568"/>
    <w:rsid w:val="00083A09"/>
    <w:rsid w:val="0008495A"/>
    <w:rsid w:val="00085864"/>
    <w:rsid w:val="0009005E"/>
    <w:rsid w:val="00092857"/>
    <w:rsid w:val="000A06B8"/>
    <w:rsid w:val="000A20A9"/>
    <w:rsid w:val="000A2CFD"/>
    <w:rsid w:val="000A41D9"/>
    <w:rsid w:val="000A48B1"/>
    <w:rsid w:val="000A6098"/>
    <w:rsid w:val="000B3143"/>
    <w:rsid w:val="000B3317"/>
    <w:rsid w:val="000B5057"/>
    <w:rsid w:val="000C27A6"/>
    <w:rsid w:val="000C5200"/>
    <w:rsid w:val="000C569A"/>
    <w:rsid w:val="000C6B05"/>
    <w:rsid w:val="000C6DD6"/>
    <w:rsid w:val="000C73D4"/>
    <w:rsid w:val="000D1999"/>
    <w:rsid w:val="000D3D4C"/>
    <w:rsid w:val="000D4F51"/>
    <w:rsid w:val="000D6CA6"/>
    <w:rsid w:val="000D718B"/>
    <w:rsid w:val="000E0BDE"/>
    <w:rsid w:val="000E0C46"/>
    <w:rsid w:val="000F030C"/>
    <w:rsid w:val="000F129C"/>
    <w:rsid w:val="000F6A65"/>
    <w:rsid w:val="00100217"/>
    <w:rsid w:val="00100A67"/>
    <w:rsid w:val="001056DE"/>
    <w:rsid w:val="001124C0"/>
    <w:rsid w:val="001267EF"/>
    <w:rsid w:val="00127086"/>
    <w:rsid w:val="0013175F"/>
    <w:rsid w:val="00134F27"/>
    <w:rsid w:val="001512B4"/>
    <w:rsid w:val="001620A5"/>
    <w:rsid w:val="001622C6"/>
    <w:rsid w:val="00164E53"/>
    <w:rsid w:val="001664A9"/>
    <w:rsid w:val="0016699D"/>
    <w:rsid w:val="00171486"/>
    <w:rsid w:val="00175159"/>
    <w:rsid w:val="00176208"/>
    <w:rsid w:val="0018211B"/>
    <w:rsid w:val="00182AF8"/>
    <w:rsid w:val="001840D3"/>
    <w:rsid w:val="00184F6E"/>
    <w:rsid w:val="001900F8"/>
    <w:rsid w:val="00191258"/>
    <w:rsid w:val="0019173E"/>
    <w:rsid w:val="00192680"/>
    <w:rsid w:val="00193037"/>
    <w:rsid w:val="00193A2C"/>
    <w:rsid w:val="001978C5"/>
    <w:rsid w:val="001A288E"/>
    <w:rsid w:val="001A4CCA"/>
    <w:rsid w:val="001A6352"/>
    <w:rsid w:val="001B13CF"/>
    <w:rsid w:val="001B6DC2"/>
    <w:rsid w:val="001C149C"/>
    <w:rsid w:val="001C21AC"/>
    <w:rsid w:val="001C47BA"/>
    <w:rsid w:val="001C59EA"/>
    <w:rsid w:val="001C6E98"/>
    <w:rsid w:val="001D406C"/>
    <w:rsid w:val="001D41EE"/>
    <w:rsid w:val="001E0380"/>
    <w:rsid w:val="001E13B1"/>
    <w:rsid w:val="001F206E"/>
    <w:rsid w:val="001F3A19"/>
    <w:rsid w:val="00214CEA"/>
    <w:rsid w:val="0023134D"/>
    <w:rsid w:val="00234467"/>
    <w:rsid w:val="00234865"/>
    <w:rsid w:val="00237D8D"/>
    <w:rsid w:val="00241DA2"/>
    <w:rsid w:val="00245FA0"/>
    <w:rsid w:val="00247FEE"/>
    <w:rsid w:val="00250E7D"/>
    <w:rsid w:val="002565D5"/>
    <w:rsid w:val="002622C0"/>
    <w:rsid w:val="002778AE"/>
    <w:rsid w:val="0028269A"/>
    <w:rsid w:val="00283590"/>
    <w:rsid w:val="00284133"/>
    <w:rsid w:val="00286973"/>
    <w:rsid w:val="00293D8F"/>
    <w:rsid w:val="0029406B"/>
    <w:rsid w:val="00294E70"/>
    <w:rsid w:val="002A1924"/>
    <w:rsid w:val="002A7420"/>
    <w:rsid w:val="002B0F12"/>
    <w:rsid w:val="002B1308"/>
    <w:rsid w:val="002B4554"/>
    <w:rsid w:val="002C0DD0"/>
    <w:rsid w:val="002C37FB"/>
    <w:rsid w:val="002C72D8"/>
    <w:rsid w:val="002D11FA"/>
    <w:rsid w:val="002D1D6C"/>
    <w:rsid w:val="002E0567"/>
    <w:rsid w:val="002E0DDF"/>
    <w:rsid w:val="002E2906"/>
    <w:rsid w:val="002E5635"/>
    <w:rsid w:val="002E64C3"/>
    <w:rsid w:val="002E6A2C"/>
    <w:rsid w:val="002F0DC5"/>
    <w:rsid w:val="002F1D46"/>
    <w:rsid w:val="002F1D8C"/>
    <w:rsid w:val="002F21DA"/>
    <w:rsid w:val="002F3498"/>
    <w:rsid w:val="00301F39"/>
    <w:rsid w:val="003231EE"/>
    <w:rsid w:val="00325926"/>
    <w:rsid w:val="00327A8A"/>
    <w:rsid w:val="00336610"/>
    <w:rsid w:val="0033768F"/>
    <w:rsid w:val="00343F73"/>
    <w:rsid w:val="00345060"/>
    <w:rsid w:val="00350F6F"/>
    <w:rsid w:val="0035323B"/>
    <w:rsid w:val="00357E28"/>
    <w:rsid w:val="003609D2"/>
    <w:rsid w:val="00363F22"/>
    <w:rsid w:val="0036643D"/>
    <w:rsid w:val="0037415F"/>
    <w:rsid w:val="00375564"/>
    <w:rsid w:val="00383191"/>
    <w:rsid w:val="00386DED"/>
    <w:rsid w:val="00386FDD"/>
    <w:rsid w:val="003912E7"/>
    <w:rsid w:val="00393947"/>
    <w:rsid w:val="00394325"/>
    <w:rsid w:val="00396141"/>
    <w:rsid w:val="003966A9"/>
    <w:rsid w:val="003A2275"/>
    <w:rsid w:val="003A6A4F"/>
    <w:rsid w:val="003A7088"/>
    <w:rsid w:val="003B00DF"/>
    <w:rsid w:val="003B1275"/>
    <w:rsid w:val="003B1778"/>
    <w:rsid w:val="003B37BE"/>
    <w:rsid w:val="003B584C"/>
    <w:rsid w:val="003C11CB"/>
    <w:rsid w:val="003C75F3"/>
    <w:rsid w:val="003C78A3"/>
    <w:rsid w:val="003D3403"/>
    <w:rsid w:val="003E1867"/>
    <w:rsid w:val="003E1D57"/>
    <w:rsid w:val="003E5729"/>
    <w:rsid w:val="003E6C49"/>
    <w:rsid w:val="003E782F"/>
    <w:rsid w:val="003F4EE0"/>
    <w:rsid w:val="003F50DB"/>
    <w:rsid w:val="00402153"/>
    <w:rsid w:val="00402FC1"/>
    <w:rsid w:val="00407841"/>
    <w:rsid w:val="00425082"/>
    <w:rsid w:val="004319B9"/>
    <w:rsid w:val="00431DEB"/>
    <w:rsid w:val="00441419"/>
    <w:rsid w:val="00446B29"/>
    <w:rsid w:val="00452B42"/>
    <w:rsid w:val="00453F9A"/>
    <w:rsid w:val="00455303"/>
    <w:rsid w:val="00456C95"/>
    <w:rsid w:val="00460A2B"/>
    <w:rsid w:val="004662C9"/>
    <w:rsid w:val="00471E91"/>
    <w:rsid w:val="00474675"/>
    <w:rsid w:val="0047470C"/>
    <w:rsid w:val="004A2BEB"/>
    <w:rsid w:val="004A35F9"/>
    <w:rsid w:val="004A3FFB"/>
    <w:rsid w:val="004A78E4"/>
    <w:rsid w:val="004B24C1"/>
    <w:rsid w:val="004B7626"/>
    <w:rsid w:val="004B7C5E"/>
    <w:rsid w:val="004C292F"/>
    <w:rsid w:val="004D19B5"/>
    <w:rsid w:val="004E3073"/>
    <w:rsid w:val="004F062F"/>
    <w:rsid w:val="004F1F5A"/>
    <w:rsid w:val="004F37F0"/>
    <w:rsid w:val="004F6380"/>
    <w:rsid w:val="005019C6"/>
    <w:rsid w:val="00505536"/>
    <w:rsid w:val="00505AB8"/>
    <w:rsid w:val="00510280"/>
    <w:rsid w:val="00513D73"/>
    <w:rsid w:val="00514A43"/>
    <w:rsid w:val="00514D23"/>
    <w:rsid w:val="005174E5"/>
    <w:rsid w:val="00522393"/>
    <w:rsid w:val="00522620"/>
    <w:rsid w:val="00525656"/>
    <w:rsid w:val="00527EC3"/>
    <w:rsid w:val="0053078C"/>
    <w:rsid w:val="00531FC7"/>
    <w:rsid w:val="00534C02"/>
    <w:rsid w:val="005350E8"/>
    <w:rsid w:val="0054264B"/>
    <w:rsid w:val="00543549"/>
    <w:rsid w:val="00543786"/>
    <w:rsid w:val="005533D7"/>
    <w:rsid w:val="005703DE"/>
    <w:rsid w:val="00581702"/>
    <w:rsid w:val="0058464E"/>
    <w:rsid w:val="0058485A"/>
    <w:rsid w:val="005A01CB"/>
    <w:rsid w:val="005A58FF"/>
    <w:rsid w:val="005A5EAF"/>
    <w:rsid w:val="005A64C0"/>
    <w:rsid w:val="005B3C11"/>
    <w:rsid w:val="005C1C28"/>
    <w:rsid w:val="005C6DB5"/>
    <w:rsid w:val="005E19E7"/>
    <w:rsid w:val="005E5B36"/>
    <w:rsid w:val="005F531C"/>
    <w:rsid w:val="005F6F63"/>
    <w:rsid w:val="0061716C"/>
    <w:rsid w:val="006243A1"/>
    <w:rsid w:val="006308C4"/>
    <w:rsid w:val="006326DE"/>
    <w:rsid w:val="00632E56"/>
    <w:rsid w:val="00635CBA"/>
    <w:rsid w:val="00641D33"/>
    <w:rsid w:val="0064338B"/>
    <w:rsid w:val="00643680"/>
    <w:rsid w:val="00646542"/>
    <w:rsid w:val="006504F4"/>
    <w:rsid w:val="00654368"/>
    <w:rsid w:val="00654BC9"/>
    <w:rsid w:val="006552FD"/>
    <w:rsid w:val="00663AF3"/>
    <w:rsid w:val="00666B6C"/>
    <w:rsid w:val="00682682"/>
    <w:rsid w:val="00682702"/>
    <w:rsid w:val="00692368"/>
    <w:rsid w:val="00697472"/>
    <w:rsid w:val="006A2EBC"/>
    <w:rsid w:val="006A5EA0"/>
    <w:rsid w:val="006A646D"/>
    <w:rsid w:val="006A783B"/>
    <w:rsid w:val="006A7B33"/>
    <w:rsid w:val="006B078E"/>
    <w:rsid w:val="006B4E13"/>
    <w:rsid w:val="006B75DD"/>
    <w:rsid w:val="006C67E0"/>
    <w:rsid w:val="006C7ABA"/>
    <w:rsid w:val="006C7FBA"/>
    <w:rsid w:val="006D0D60"/>
    <w:rsid w:val="006D1122"/>
    <w:rsid w:val="006D22B6"/>
    <w:rsid w:val="006D3C00"/>
    <w:rsid w:val="006E3675"/>
    <w:rsid w:val="006E39D2"/>
    <w:rsid w:val="006E4A7F"/>
    <w:rsid w:val="006E4C7A"/>
    <w:rsid w:val="006F014E"/>
    <w:rsid w:val="006F4ED5"/>
    <w:rsid w:val="006F7691"/>
    <w:rsid w:val="00704DF6"/>
    <w:rsid w:val="0070651C"/>
    <w:rsid w:val="007132A3"/>
    <w:rsid w:val="00716421"/>
    <w:rsid w:val="007218BF"/>
    <w:rsid w:val="00724EFB"/>
    <w:rsid w:val="0073089F"/>
    <w:rsid w:val="00731C17"/>
    <w:rsid w:val="007419C3"/>
    <w:rsid w:val="00741CFC"/>
    <w:rsid w:val="00745CB1"/>
    <w:rsid w:val="007467A7"/>
    <w:rsid w:val="007469DD"/>
    <w:rsid w:val="0074741B"/>
    <w:rsid w:val="0074759E"/>
    <w:rsid w:val="007478EA"/>
    <w:rsid w:val="0075415C"/>
    <w:rsid w:val="0075524E"/>
    <w:rsid w:val="00756E6E"/>
    <w:rsid w:val="00761193"/>
    <w:rsid w:val="00763502"/>
    <w:rsid w:val="0077116A"/>
    <w:rsid w:val="007750E7"/>
    <w:rsid w:val="007913AB"/>
    <w:rsid w:val="007914F7"/>
    <w:rsid w:val="00791F52"/>
    <w:rsid w:val="007A78DD"/>
    <w:rsid w:val="007A7B5F"/>
    <w:rsid w:val="007B1625"/>
    <w:rsid w:val="007B301D"/>
    <w:rsid w:val="007B706E"/>
    <w:rsid w:val="007B71EB"/>
    <w:rsid w:val="007C58DE"/>
    <w:rsid w:val="007C6205"/>
    <w:rsid w:val="007C686A"/>
    <w:rsid w:val="007C728E"/>
    <w:rsid w:val="007D0F79"/>
    <w:rsid w:val="007D2C53"/>
    <w:rsid w:val="007D3D60"/>
    <w:rsid w:val="007E1980"/>
    <w:rsid w:val="007E27D9"/>
    <w:rsid w:val="007E3114"/>
    <w:rsid w:val="007E4B76"/>
    <w:rsid w:val="007E5EA8"/>
    <w:rsid w:val="007F0CF1"/>
    <w:rsid w:val="007F12A5"/>
    <w:rsid w:val="007F4CF1"/>
    <w:rsid w:val="007F758D"/>
    <w:rsid w:val="007F7D52"/>
    <w:rsid w:val="0080654C"/>
    <w:rsid w:val="008071C6"/>
    <w:rsid w:val="0080750C"/>
    <w:rsid w:val="00817A00"/>
    <w:rsid w:val="00835DB3"/>
    <w:rsid w:val="0083617B"/>
    <w:rsid w:val="008371BD"/>
    <w:rsid w:val="008504A8"/>
    <w:rsid w:val="0085282E"/>
    <w:rsid w:val="008603E1"/>
    <w:rsid w:val="008629DA"/>
    <w:rsid w:val="0087198C"/>
    <w:rsid w:val="00872C1F"/>
    <w:rsid w:val="00873B42"/>
    <w:rsid w:val="008845C7"/>
    <w:rsid w:val="008856D8"/>
    <w:rsid w:val="00892E82"/>
    <w:rsid w:val="008946F4"/>
    <w:rsid w:val="008A62D9"/>
    <w:rsid w:val="008A7A79"/>
    <w:rsid w:val="008C068E"/>
    <w:rsid w:val="008C1B58"/>
    <w:rsid w:val="008C2B6C"/>
    <w:rsid w:val="008C39AE"/>
    <w:rsid w:val="008C590D"/>
    <w:rsid w:val="008D1DA2"/>
    <w:rsid w:val="008E031B"/>
    <w:rsid w:val="008E2D58"/>
    <w:rsid w:val="008E7029"/>
    <w:rsid w:val="008E7EF6"/>
    <w:rsid w:val="008F1F98"/>
    <w:rsid w:val="008F6758"/>
    <w:rsid w:val="009040DD"/>
    <w:rsid w:val="00905B47"/>
    <w:rsid w:val="00911E36"/>
    <w:rsid w:val="0091331C"/>
    <w:rsid w:val="009258AC"/>
    <w:rsid w:val="009279DE"/>
    <w:rsid w:val="00930116"/>
    <w:rsid w:val="009309D4"/>
    <w:rsid w:val="00935B89"/>
    <w:rsid w:val="0094212C"/>
    <w:rsid w:val="00947A6A"/>
    <w:rsid w:val="00954689"/>
    <w:rsid w:val="009617C9"/>
    <w:rsid w:val="00961C93"/>
    <w:rsid w:val="00965324"/>
    <w:rsid w:val="0097091E"/>
    <w:rsid w:val="009760D3"/>
    <w:rsid w:val="00977132"/>
    <w:rsid w:val="0098090F"/>
    <w:rsid w:val="00981A4B"/>
    <w:rsid w:val="00982501"/>
    <w:rsid w:val="00982AEB"/>
    <w:rsid w:val="00984F76"/>
    <w:rsid w:val="009877D3"/>
    <w:rsid w:val="0099151D"/>
    <w:rsid w:val="00994E8F"/>
    <w:rsid w:val="009951DC"/>
    <w:rsid w:val="009959BB"/>
    <w:rsid w:val="00997158"/>
    <w:rsid w:val="009A3A7C"/>
    <w:rsid w:val="009B2ADB"/>
    <w:rsid w:val="009B603A"/>
    <w:rsid w:val="009B7638"/>
    <w:rsid w:val="009C2D0E"/>
    <w:rsid w:val="009C3DAC"/>
    <w:rsid w:val="009C42E0"/>
    <w:rsid w:val="009D1E19"/>
    <w:rsid w:val="009D2BE3"/>
    <w:rsid w:val="009D5362"/>
    <w:rsid w:val="009D757A"/>
    <w:rsid w:val="009E1415"/>
    <w:rsid w:val="009E5E54"/>
    <w:rsid w:val="009E6116"/>
    <w:rsid w:val="009F1285"/>
    <w:rsid w:val="00A02E43"/>
    <w:rsid w:val="00A065F9"/>
    <w:rsid w:val="00A07F34"/>
    <w:rsid w:val="00A11655"/>
    <w:rsid w:val="00A14ACE"/>
    <w:rsid w:val="00A22154"/>
    <w:rsid w:val="00A25C38"/>
    <w:rsid w:val="00A31504"/>
    <w:rsid w:val="00A36BBE"/>
    <w:rsid w:val="00A414AF"/>
    <w:rsid w:val="00A4307A"/>
    <w:rsid w:val="00A43F28"/>
    <w:rsid w:val="00A46D5F"/>
    <w:rsid w:val="00A47EBB"/>
    <w:rsid w:val="00A51CDD"/>
    <w:rsid w:val="00A55796"/>
    <w:rsid w:val="00A64F03"/>
    <w:rsid w:val="00A6730D"/>
    <w:rsid w:val="00A71625"/>
    <w:rsid w:val="00A71B9B"/>
    <w:rsid w:val="00A751C7"/>
    <w:rsid w:val="00A82E98"/>
    <w:rsid w:val="00A87844"/>
    <w:rsid w:val="00AA038C"/>
    <w:rsid w:val="00AA7A09"/>
    <w:rsid w:val="00AB3B50"/>
    <w:rsid w:val="00AB5BC6"/>
    <w:rsid w:val="00AB7139"/>
    <w:rsid w:val="00AB748B"/>
    <w:rsid w:val="00AC05B1"/>
    <w:rsid w:val="00AD1744"/>
    <w:rsid w:val="00AD356C"/>
    <w:rsid w:val="00AD493F"/>
    <w:rsid w:val="00AE0480"/>
    <w:rsid w:val="00AE2914"/>
    <w:rsid w:val="00AE3A85"/>
    <w:rsid w:val="00AE6D15"/>
    <w:rsid w:val="00AF362E"/>
    <w:rsid w:val="00AF62D3"/>
    <w:rsid w:val="00AF696B"/>
    <w:rsid w:val="00B0277A"/>
    <w:rsid w:val="00B039B8"/>
    <w:rsid w:val="00B04182"/>
    <w:rsid w:val="00B06FD4"/>
    <w:rsid w:val="00B07AE3"/>
    <w:rsid w:val="00B1046E"/>
    <w:rsid w:val="00B11430"/>
    <w:rsid w:val="00B248B0"/>
    <w:rsid w:val="00B24BAD"/>
    <w:rsid w:val="00B32666"/>
    <w:rsid w:val="00B353EB"/>
    <w:rsid w:val="00B439C4"/>
    <w:rsid w:val="00B4456C"/>
    <w:rsid w:val="00B44CD6"/>
    <w:rsid w:val="00B4535E"/>
    <w:rsid w:val="00B52851"/>
    <w:rsid w:val="00B52A8C"/>
    <w:rsid w:val="00B636A8"/>
    <w:rsid w:val="00B64507"/>
    <w:rsid w:val="00B665C6"/>
    <w:rsid w:val="00B677AA"/>
    <w:rsid w:val="00B679CA"/>
    <w:rsid w:val="00B74ED0"/>
    <w:rsid w:val="00B75D4E"/>
    <w:rsid w:val="00B805AF"/>
    <w:rsid w:val="00B869EC"/>
    <w:rsid w:val="00B9397A"/>
    <w:rsid w:val="00B95F11"/>
    <w:rsid w:val="00B9633D"/>
    <w:rsid w:val="00BA2EBE"/>
    <w:rsid w:val="00BB0F28"/>
    <w:rsid w:val="00BB458A"/>
    <w:rsid w:val="00BD00D3"/>
    <w:rsid w:val="00BD1659"/>
    <w:rsid w:val="00BD1760"/>
    <w:rsid w:val="00BD3AA9"/>
    <w:rsid w:val="00BD4A18"/>
    <w:rsid w:val="00BD6DB2"/>
    <w:rsid w:val="00BE11CF"/>
    <w:rsid w:val="00BE1B67"/>
    <w:rsid w:val="00BE21AB"/>
    <w:rsid w:val="00BE55CB"/>
    <w:rsid w:val="00BF617A"/>
    <w:rsid w:val="00C00F34"/>
    <w:rsid w:val="00C0379D"/>
    <w:rsid w:val="00C03931"/>
    <w:rsid w:val="00C05209"/>
    <w:rsid w:val="00C05FE3"/>
    <w:rsid w:val="00C14AD3"/>
    <w:rsid w:val="00C2136D"/>
    <w:rsid w:val="00C214EE"/>
    <w:rsid w:val="00C2314B"/>
    <w:rsid w:val="00C24971"/>
    <w:rsid w:val="00C2514C"/>
    <w:rsid w:val="00C26BE5"/>
    <w:rsid w:val="00C26E4D"/>
    <w:rsid w:val="00C27909"/>
    <w:rsid w:val="00C27B03"/>
    <w:rsid w:val="00C304B3"/>
    <w:rsid w:val="00C314E1"/>
    <w:rsid w:val="00C3426B"/>
    <w:rsid w:val="00C34397"/>
    <w:rsid w:val="00C4095D"/>
    <w:rsid w:val="00C601D2"/>
    <w:rsid w:val="00C60B16"/>
    <w:rsid w:val="00C65BCC"/>
    <w:rsid w:val="00C660BC"/>
    <w:rsid w:val="00C66970"/>
    <w:rsid w:val="00C67605"/>
    <w:rsid w:val="00C67917"/>
    <w:rsid w:val="00C71D50"/>
    <w:rsid w:val="00C76FE1"/>
    <w:rsid w:val="00C824AB"/>
    <w:rsid w:val="00C8691C"/>
    <w:rsid w:val="00C86979"/>
    <w:rsid w:val="00C91B19"/>
    <w:rsid w:val="00C92FA8"/>
    <w:rsid w:val="00CA168A"/>
    <w:rsid w:val="00CA357E"/>
    <w:rsid w:val="00CA44F9"/>
    <w:rsid w:val="00CA4A69"/>
    <w:rsid w:val="00CB1634"/>
    <w:rsid w:val="00CB4DA2"/>
    <w:rsid w:val="00CC3E0C"/>
    <w:rsid w:val="00CC58D3"/>
    <w:rsid w:val="00CC784D"/>
    <w:rsid w:val="00CC7BA2"/>
    <w:rsid w:val="00CD23C5"/>
    <w:rsid w:val="00CD4606"/>
    <w:rsid w:val="00D0337B"/>
    <w:rsid w:val="00D0553D"/>
    <w:rsid w:val="00D06A48"/>
    <w:rsid w:val="00D079B2"/>
    <w:rsid w:val="00D114E9"/>
    <w:rsid w:val="00D1603D"/>
    <w:rsid w:val="00D2216A"/>
    <w:rsid w:val="00D22581"/>
    <w:rsid w:val="00D357F0"/>
    <w:rsid w:val="00D429C6"/>
    <w:rsid w:val="00D47748"/>
    <w:rsid w:val="00D54029"/>
    <w:rsid w:val="00D54371"/>
    <w:rsid w:val="00D54CC3"/>
    <w:rsid w:val="00D6041A"/>
    <w:rsid w:val="00D633EB"/>
    <w:rsid w:val="00D73AD3"/>
    <w:rsid w:val="00D817BB"/>
    <w:rsid w:val="00D82FF7"/>
    <w:rsid w:val="00D847FE"/>
    <w:rsid w:val="00D91D8B"/>
    <w:rsid w:val="00D964EA"/>
    <w:rsid w:val="00D966D0"/>
    <w:rsid w:val="00DA0C59"/>
    <w:rsid w:val="00DA1455"/>
    <w:rsid w:val="00DA14EC"/>
    <w:rsid w:val="00DA3991"/>
    <w:rsid w:val="00DB1C3F"/>
    <w:rsid w:val="00DB3186"/>
    <w:rsid w:val="00DB7E6C"/>
    <w:rsid w:val="00DC3925"/>
    <w:rsid w:val="00DC461F"/>
    <w:rsid w:val="00DD5A29"/>
    <w:rsid w:val="00DD5D9D"/>
    <w:rsid w:val="00DE35CB"/>
    <w:rsid w:val="00DF21E9"/>
    <w:rsid w:val="00DF6602"/>
    <w:rsid w:val="00DF779B"/>
    <w:rsid w:val="00E00F14"/>
    <w:rsid w:val="00E06386"/>
    <w:rsid w:val="00E24EB4"/>
    <w:rsid w:val="00E320ED"/>
    <w:rsid w:val="00E33AFB"/>
    <w:rsid w:val="00E34218"/>
    <w:rsid w:val="00E37BC1"/>
    <w:rsid w:val="00E46282"/>
    <w:rsid w:val="00E51DF9"/>
    <w:rsid w:val="00E5216E"/>
    <w:rsid w:val="00E65636"/>
    <w:rsid w:val="00E67F5E"/>
    <w:rsid w:val="00E82344"/>
    <w:rsid w:val="00E84827"/>
    <w:rsid w:val="00E84C82"/>
    <w:rsid w:val="00E84D64"/>
    <w:rsid w:val="00E87408"/>
    <w:rsid w:val="00E87A2F"/>
    <w:rsid w:val="00E914C4"/>
    <w:rsid w:val="00E934F5"/>
    <w:rsid w:val="00E96332"/>
    <w:rsid w:val="00E96961"/>
    <w:rsid w:val="00EA215E"/>
    <w:rsid w:val="00EA5E31"/>
    <w:rsid w:val="00EA6BE6"/>
    <w:rsid w:val="00EA72EC"/>
    <w:rsid w:val="00EB11CB"/>
    <w:rsid w:val="00EB275A"/>
    <w:rsid w:val="00EB4ACA"/>
    <w:rsid w:val="00EB786A"/>
    <w:rsid w:val="00EC1578"/>
    <w:rsid w:val="00EC1C72"/>
    <w:rsid w:val="00EC3CC9"/>
    <w:rsid w:val="00EC680A"/>
    <w:rsid w:val="00EE2BED"/>
    <w:rsid w:val="00EE374B"/>
    <w:rsid w:val="00EE55C9"/>
    <w:rsid w:val="00F11BB5"/>
    <w:rsid w:val="00F1417B"/>
    <w:rsid w:val="00F327E6"/>
    <w:rsid w:val="00F34B99"/>
    <w:rsid w:val="00F448CC"/>
    <w:rsid w:val="00F52DAB"/>
    <w:rsid w:val="00F53FDB"/>
    <w:rsid w:val="00F543F0"/>
    <w:rsid w:val="00F56556"/>
    <w:rsid w:val="00F60BF8"/>
    <w:rsid w:val="00F81D29"/>
    <w:rsid w:val="00F91C4D"/>
    <w:rsid w:val="00F92FD9"/>
    <w:rsid w:val="00FA2AF1"/>
    <w:rsid w:val="00FA6684"/>
    <w:rsid w:val="00FA731E"/>
    <w:rsid w:val="00FB2B38"/>
    <w:rsid w:val="00FB60DD"/>
    <w:rsid w:val="00FC6358"/>
    <w:rsid w:val="00FD320D"/>
    <w:rsid w:val="00FD535B"/>
    <w:rsid w:val="00FE23DE"/>
    <w:rsid w:val="00FF5143"/>
    <w:rsid w:val="00FF6927"/>
    <w:rsid w:val="01363266"/>
    <w:rsid w:val="02800900"/>
    <w:rsid w:val="03CF104D"/>
    <w:rsid w:val="03F57016"/>
    <w:rsid w:val="04604C2A"/>
    <w:rsid w:val="06295919"/>
    <w:rsid w:val="07395B29"/>
    <w:rsid w:val="07503E3F"/>
    <w:rsid w:val="08271168"/>
    <w:rsid w:val="0AD16ED9"/>
    <w:rsid w:val="0D3470F8"/>
    <w:rsid w:val="0E3B6583"/>
    <w:rsid w:val="0E403D34"/>
    <w:rsid w:val="0E4E137F"/>
    <w:rsid w:val="0F6F057F"/>
    <w:rsid w:val="0FA1275E"/>
    <w:rsid w:val="11B67C1F"/>
    <w:rsid w:val="127867DD"/>
    <w:rsid w:val="14765FDC"/>
    <w:rsid w:val="152F3690"/>
    <w:rsid w:val="155A7A15"/>
    <w:rsid w:val="15EB31A1"/>
    <w:rsid w:val="162B6656"/>
    <w:rsid w:val="17F31341"/>
    <w:rsid w:val="19D90055"/>
    <w:rsid w:val="1A117F32"/>
    <w:rsid w:val="1B0B224E"/>
    <w:rsid w:val="1C0046B0"/>
    <w:rsid w:val="1C1902F3"/>
    <w:rsid w:val="1E8C402A"/>
    <w:rsid w:val="1F7807B2"/>
    <w:rsid w:val="1F9825FA"/>
    <w:rsid w:val="1FD53783"/>
    <w:rsid w:val="22286A32"/>
    <w:rsid w:val="22390A74"/>
    <w:rsid w:val="22B87873"/>
    <w:rsid w:val="25D60DA2"/>
    <w:rsid w:val="277A3F74"/>
    <w:rsid w:val="27EF1CE1"/>
    <w:rsid w:val="2A5D7837"/>
    <w:rsid w:val="2B3C2B7F"/>
    <w:rsid w:val="2B5A692F"/>
    <w:rsid w:val="2CB43665"/>
    <w:rsid w:val="2D694834"/>
    <w:rsid w:val="301A35CD"/>
    <w:rsid w:val="31674C1B"/>
    <w:rsid w:val="36691205"/>
    <w:rsid w:val="368801D5"/>
    <w:rsid w:val="36EA627A"/>
    <w:rsid w:val="372C4A9C"/>
    <w:rsid w:val="399A358E"/>
    <w:rsid w:val="3C406265"/>
    <w:rsid w:val="3C4E71DD"/>
    <w:rsid w:val="3EB13328"/>
    <w:rsid w:val="4219291A"/>
    <w:rsid w:val="42213A0C"/>
    <w:rsid w:val="429C28D7"/>
    <w:rsid w:val="460C0DFA"/>
    <w:rsid w:val="46696B15"/>
    <w:rsid w:val="4699366B"/>
    <w:rsid w:val="475F7FE0"/>
    <w:rsid w:val="48D23AE3"/>
    <w:rsid w:val="48FD10B0"/>
    <w:rsid w:val="504D1124"/>
    <w:rsid w:val="508F3C1A"/>
    <w:rsid w:val="51AD19BB"/>
    <w:rsid w:val="53026ECC"/>
    <w:rsid w:val="5433590D"/>
    <w:rsid w:val="5518642A"/>
    <w:rsid w:val="561523F3"/>
    <w:rsid w:val="56A7189C"/>
    <w:rsid w:val="574C4A93"/>
    <w:rsid w:val="598B2A7B"/>
    <w:rsid w:val="5A11388B"/>
    <w:rsid w:val="5B552E99"/>
    <w:rsid w:val="5BA459F9"/>
    <w:rsid w:val="5BA84BC0"/>
    <w:rsid w:val="5C0B21E8"/>
    <w:rsid w:val="5D8242F5"/>
    <w:rsid w:val="5FC520B0"/>
    <w:rsid w:val="606A4298"/>
    <w:rsid w:val="61BC4809"/>
    <w:rsid w:val="63025077"/>
    <w:rsid w:val="63BD169D"/>
    <w:rsid w:val="642B0E11"/>
    <w:rsid w:val="645C0BCD"/>
    <w:rsid w:val="6514204D"/>
    <w:rsid w:val="653513BF"/>
    <w:rsid w:val="660A2221"/>
    <w:rsid w:val="6B0E78C2"/>
    <w:rsid w:val="6C43113A"/>
    <w:rsid w:val="6D98133B"/>
    <w:rsid w:val="6E0C6B65"/>
    <w:rsid w:val="70940114"/>
    <w:rsid w:val="726F3588"/>
    <w:rsid w:val="757F6644"/>
    <w:rsid w:val="773B6F6D"/>
    <w:rsid w:val="776A2A3E"/>
    <w:rsid w:val="78BD1DA5"/>
    <w:rsid w:val="7B594F97"/>
    <w:rsid w:val="7C231334"/>
    <w:rsid w:val="7CD93F9D"/>
    <w:rsid w:val="7F2F3A66"/>
    <w:rsid w:val="7FDE54EB"/>
    <w:rsid w:val="7FEC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numPr>
        <w:ilvl w:val="0"/>
        <w:numId w:val="1"/>
      </w:numPr>
      <w:spacing w:before="240" w:after="120" w:line="240" w:lineRule="auto"/>
      <w:outlineLvl w:val="0"/>
    </w:pPr>
    <w:rPr>
      <w:rFonts w:ascii="Times New Roman" w:hAnsi="Times New Roman" w:eastAsia="微软雅黑" w:cstheme="majorBidi"/>
      <w:b/>
      <w:kern w:val="2"/>
      <w:sz w:val="24"/>
      <w:szCs w:val="24"/>
      <w:lang w:val="en-US" w:eastAsia="zh-CN" w:bidi="ar-SA"/>
      <w14:ligatures w14:val="standardContextual"/>
    </w:rPr>
  </w:style>
  <w:style w:type="paragraph" w:styleId="3">
    <w:name w:val="heading 2"/>
    <w:next w:val="1"/>
    <w:unhideWhenUsed/>
    <w:qFormat/>
    <w:uiPriority w:val="9"/>
    <w:pPr>
      <w:keepNext/>
      <w:keepLines/>
      <w:numPr>
        <w:ilvl w:val="1"/>
        <w:numId w:val="1"/>
      </w:numPr>
      <w:spacing w:before="240" w:after="120" w:line="240" w:lineRule="auto"/>
      <w:outlineLvl w:val="1"/>
    </w:pPr>
    <w:rPr>
      <w:rFonts w:ascii="Times New Roman" w:hAnsi="Times New Roman" w:eastAsia="微软雅黑" w:cstheme="majorBidi"/>
      <w:bCs/>
      <w:kern w:val="2"/>
      <w:sz w:val="22"/>
      <w:szCs w:val="22"/>
      <w:lang w:val="en-US" w:eastAsia="zh-CN" w:bidi="ar-SA"/>
      <w14:ligatures w14:val="standardContextual"/>
    </w:rPr>
  </w:style>
  <w:style w:type="paragraph" w:styleId="4">
    <w:name w:val="heading 3"/>
    <w:basedOn w:val="1"/>
    <w:next w:val="1"/>
    <w:unhideWhenUsed/>
    <w:qFormat/>
    <w:uiPriority w:val="9"/>
    <w:pPr>
      <w:keepNext/>
      <w:keepLines/>
      <w:numPr>
        <w:ilvl w:val="2"/>
        <w:numId w:val="1"/>
      </w:numPr>
      <w:tabs>
        <w:tab w:val="clear" w:pos="432"/>
      </w:tabs>
      <w:spacing w:before="120" w:after="120"/>
      <w:ind w:left="990" w:hanging="547"/>
      <w:outlineLvl w:val="2"/>
    </w:pPr>
    <w:rPr>
      <w:rFonts w:cstheme="majorBidi"/>
    </w:rPr>
  </w:style>
  <w:style w:type="paragraph" w:styleId="5">
    <w:name w:val="heading 4"/>
    <w:next w:val="1"/>
    <w:unhideWhenUsed/>
    <w:qFormat/>
    <w:uiPriority w:val="9"/>
    <w:pPr>
      <w:numPr>
        <w:ilvl w:val="3"/>
        <w:numId w:val="1"/>
      </w:numPr>
      <w:tabs>
        <w:tab w:val="clear" w:pos="432"/>
      </w:tabs>
      <w:spacing w:before="60" w:after="60" w:line="240" w:lineRule="auto"/>
      <w:ind w:left="1620" w:hanging="630"/>
      <w:outlineLvl w:val="3"/>
    </w:pPr>
    <w:rPr>
      <w:rFonts w:ascii="Times New Roman" w:hAnsi="Times New Roman" w:eastAsia="微软雅黑" w:cstheme="majorBidi"/>
      <w:kern w:val="2"/>
      <w:sz w:val="20"/>
      <w:szCs w:val="22"/>
      <w:lang w:val="en-US" w:eastAsia="zh-CN" w:bidi="ar-SA"/>
      <w14:ligatures w14:val="standardContextual"/>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0"/>
    <w:pPr>
      <w:spacing w:after="12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semiHidden/>
    <w:qFormat/>
    <w:uiPriority w:val="0"/>
    <w:pPr>
      <w:tabs>
        <w:tab w:val="right" w:leader="dot" w:pos="9241"/>
      </w:tabs>
      <w:ind w:firstLine="100" w:firstLineChars="100"/>
      <w:jc w:val="left"/>
    </w:pPr>
    <w:rPr>
      <w:rFonts w:ascii="宋体"/>
      <w:szCs w:val="21"/>
    </w:rPr>
  </w:style>
  <w:style w:type="paragraph" w:styleId="17">
    <w:name w:val="Plain Text"/>
    <w:basedOn w:val="1"/>
    <w:qFormat/>
    <w:uiPriority w:val="0"/>
    <w:pPr>
      <w:spacing w:line="288" w:lineRule="auto"/>
    </w:pPr>
    <w:rPr>
      <w:rFonts w:ascii="宋体" w:hAnsi="Courier New"/>
      <w:szCs w:val="20"/>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semiHidden/>
    <w:qFormat/>
    <w:uiPriority w:val="0"/>
    <w:pPr>
      <w:snapToGrid w:val="0"/>
      <w:jc w:val="left"/>
    </w:pPr>
  </w:style>
  <w:style w:type="paragraph" w:styleId="21">
    <w:name w:val="Balloon Text"/>
    <w:basedOn w:val="1"/>
    <w:link w:val="142"/>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semiHidden/>
    <w:qFormat/>
    <w:uiPriority w:val="0"/>
    <w:pPr>
      <w:tabs>
        <w:tab w:val="right" w:leader="dot" w:pos="9242"/>
      </w:tabs>
      <w:spacing w:beforeLines="25" w:afterLines="25"/>
      <w:jc w:val="left"/>
    </w:pPr>
    <w:rPr>
      <w:rFonts w:ascii="宋体"/>
      <w:szCs w:val="21"/>
    </w:rPr>
  </w:style>
  <w:style w:type="paragraph" w:styleId="25">
    <w:name w:val="toc 4"/>
    <w:basedOn w:val="1"/>
    <w:next w:val="1"/>
    <w:semiHidden/>
    <w:qFormat/>
    <w:uiPriority w:val="0"/>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2"/>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semiHidden/>
    <w:qFormat/>
    <w:uiPriority w:val="0"/>
    <w:pPr>
      <w:tabs>
        <w:tab w:val="right" w:leader="dot" w:pos="9242"/>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qFormat/>
    <w:uiPriority w:val="0"/>
    <w:rPr>
      <w:vertAlign w:val="superscript"/>
    </w:rPr>
  </w:style>
  <w:style w:type="character" w:styleId="41">
    <w:name w:val="page number"/>
    <w:basedOn w:val="39"/>
    <w:qFormat/>
    <w:uiPriority w:val="0"/>
    <w:rPr>
      <w:rFonts w:ascii="Times New Roman" w:hAnsi="Times New Roman" w:eastAsia="宋体"/>
      <w:sz w:val="18"/>
    </w:rPr>
  </w:style>
  <w:style w:type="character" w:styleId="42">
    <w:name w:val="FollowedHyperlink"/>
    <w:basedOn w:val="39"/>
    <w:qFormat/>
    <w:uiPriority w:val="0"/>
    <w:rPr>
      <w:color w:val="800080"/>
      <w:u w:val="single"/>
    </w:rPr>
  </w:style>
  <w:style w:type="character" w:styleId="43">
    <w:name w:val="Hyperlink"/>
    <w:basedOn w:val="39"/>
    <w:qFormat/>
    <w:uiPriority w:val="0"/>
    <w:rPr>
      <w:color w:val="0000FF"/>
      <w:spacing w:val="0"/>
      <w:w w:val="100"/>
      <w:szCs w:val="21"/>
      <w:u w:val="single"/>
    </w:rPr>
  </w:style>
  <w:style w:type="character" w:styleId="44">
    <w:name w:val="footnote reference"/>
    <w:basedOn w:val="39"/>
    <w:semiHidden/>
    <w:qFormat/>
    <w:uiPriority w:val="0"/>
    <w:rPr>
      <w:vertAlign w:val="superscript"/>
    </w:rPr>
  </w:style>
  <w:style w:type="character" w:customStyle="1" w:styleId="45">
    <w:name w:val="段 Char"/>
    <w:basedOn w:val="39"/>
    <w:link w:val="28"/>
    <w:qFormat/>
    <w:uiPriority w:val="0"/>
    <w:rPr>
      <w:rFonts w:ascii="宋体"/>
      <w:sz w:val="21"/>
      <w:lang w:val="en-US" w:eastAsia="zh-CN" w:bidi="ar-SA"/>
    </w:rPr>
  </w:style>
  <w:style w:type="paragraph" w:customStyle="1" w:styleId="46">
    <w:name w:val="一级条标题"/>
    <w:next w:val="28"/>
    <w:link w:val="14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8"/>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8"/>
    <w:qFormat/>
    <w:uiPriority w:val="0"/>
    <w:pPr>
      <w:numPr>
        <w:ilvl w:val="2"/>
      </w:num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8"/>
    <w:qFormat/>
    <w:uiPriority w:val="0"/>
    <w:pPr>
      <w:numPr>
        <w:ilvl w:val="3"/>
      </w:numPr>
      <w:outlineLvl w:val="4"/>
    </w:pPr>
  </w:style>
  <w:style w:type="paragraph" w:customStyle="1" w:styleId="56">
    <w:name w:val="示例"/>
    <w:next w:val="5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9">
    <w:name w:val="四级条标题"/>
    <w:basedOn w:val="55"/>
    <w:next w:val="28"/>
    <w:qFormat/>
    <w:uiPriority w:val="0"/>
    <w:pPr>
      <w:numPr>
        <w:ilvl w:val="4"/>
      </w:numPr>
      <w:outlineLvl w:val="5"/>
    </w:pPr>
  </w:style>
  <w:style w:type="paragraph" w:customStyle="1" w:styleId="60">
    <w:name w:val="五级条标题"/>
    <w:basedOn w:val="59"/>
    <w:next w:val="28"/>
    <w:qFormat/>
    <w:uiPriority w:val="0"/>
    <w:pPr>
      <w:numPr>
        <w:ilvl w:val="5"/>
      </w:numPr>
      <w:outlineLvl w:val="6"/>
    </w:pPr>
  </w:style>
  <w:style w:type="paragraph" w:customStyle="1" w:styleId="61">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4"/>
      </w:numPr>
    </w:pPr>
    <w:rPr>
      <w:rFonts w:ascii="宋体"/>
      <w:szCs w:val="21"/>
    </w:rPr>
  </w:style>
  <w:style w:type="paragraph" w:customStyle="1" w:styleId="65">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6">
    <w:name w:val="示例×："/>
    <w:basedOn w:val="49"/>
    <w:qFormat/>
    <w:uiPriority w:val="0"/>
    <w:pPr>
      <w:numPr>
        <w:numId w:val="0"/>
      </w:numPr>
      <w:spacing w:beforeLines="0" w:afterLines="0"/>
      <w:ind w:firstLine="363"/>
      <w:outlineLvl w:val="9"/>
    </w:pPr>
    <w:rPr>
      <w:rFonts w:ascii="宋体" w:eastAsia="宋体"/>
      <w:sz w:val="18"/>
      <w:szCs w:val="18"/>
    </w:rPr>
  </w:style>
  <w:style w:type="paragraph" w:customStyle="1" w:styleId="67">
    <w:name w:val="二级无"/>
    <w:basedOn w:val="50"/>
    <w:qFormat/>
    <w:uiPriority w:val="0"/>
    <w:pPr>
      <w:spacing w:beforeLines="0" w:afterLines="0"/>
    </w:pPr>
    <w:rPr>
      <w:rFonts w:ascii="宋体" w:eastAsia="宋体"/>
    </w:rPr>
  </w:style>
  <w:style w:type="paragraph" w:customStyle="1" w:styleId="68">
    <w:name w:val="注：（正文）"/>
    <w:basedOn w:val="61"/>
    <w:next w:val="28"/>
    <w:qFormat/>
    <w:uiPriority w:val="0"/>
  </w:style>
  <w:style w:type="paragraph" w:customStyle="1" w:styleId="69">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basedOn w:val="39"/>
    <w:qFormat/>
    <w:uiPriority w:val="0"/>
    <w:rPr>
      <w:rFonts w:ascii="黑体" w:eastAsia="黑体"/>
      <w:spacing w:val="85"/>
      <w:w w:val="100"/>
      <w:position w:val="3"/>
      <w:sz w:val="28"/>
      <w:szCs w:val="28"/>
    </w:rPr>
  </w:style>
  <w:style w:type="paragraph" w:customStyle="1" w:styleId="78">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8"/>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8"/>
    <w:next w:val="28"/>
    <w:qFormat/>
    <w:uiPriority w:val="0"/>
    <w:pPr>
      <w:ind w:firstLine="0" w:firstLineChars="0"/>
      <w:jc w:val="center"/>
    </w:pPr>
    <w:rPr>
      <w:rFonts w:ascii="黑体" w:eastAsia="黑体"/>
    </w:rPr>
  </w:style>
  <w:style w:type="paragraph" w:customStyle="1" w:styleId="90">
    <w:name w:val="附录表标号"/>
    <w:basedOn w:val="1"/>
    <w:next w:val="28"/>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91">
    <w:name w:val="附录表标题"/>
    <w:basedOn w:val="1"/>
    <w:next w:val="28"/>
    <w:qFormat/>
    <w:uiPriority w:val="0"/>
    <w:pPr>
      <w:numPr>
        <w:ilvl w:val="1"/>
        <w:numId w:val="8"/>
      </w:numPr>
      <w:tabs>
        <w:tab w:val="left" w:pos="180"/>
      </w:tabs>
      <w:spacing w:beforeLines="50" w:afterLines="50"/>
      <w:ind w:left="0" w:firstLine="0"/>
      <w:jc w:val="center"/>
    </w:pPr>
    <w:rPr>
      <w:rFonts w:ascii="黑体" w:eastAsia="黑体"/>
      <w:szCs w:val="21"/>
    </w:rPr>
  </w:style>
  <w:style w:type="paragraph" w:customStyle="1" w:styleId="92">
    <w:name w:val="附录二级条标题"/>
    <w:basedOn w:val="1"/>
    <w:next w:val="28"/>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Lines="0" w:afterLines="0"/>
    </w:pPr>
    <w:rPr>
      <w:rFonts w:ascii="宋体" w:eastAsia="宋体"/>
      <w:szCs w:val="21"/>
    </w:rPr>
  </w:style>
  <w:style w:type="paragraph" w:customStyle="1" w:styleId="94">
    <w:name w:val="附录公式"/>
    <w:basedOn w:val="28"/>
    <w:next w:val="28"/>
    <w:link w:val="95"/>
    <w:qFormat/>
    <w:uiPriority w:val="0"/>
  </w:style>
  <w:style w:type="character" w:customStyle="1" w:styleId="95">
    <w:name w:val="附录公式 Char"/>
    <w:basedOn w:val="45"/>
    <w:link w:val="94"/>
    <w:qFormat/>
    <w:uiPriority w:val="0"/>
    <w:rPr>
      <w:rFonts w:ascii="宋体"/>
      <w:sz w:val="21"/>
      <w:lang w:val="en-US" w:eastAsia="zh-CN" w:bidi="ar-SA"/>
    </w:rPr>
  </w:style>
  <w:style w:type="paragraph" w:customStyle="1" w:styleId="96">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8"/>
    <w:qFormat/>
    <w:uiPriority w:val="0"/>
    <w:pPr>
      <w:numPr>
        <w:ilvl w:val="4"/>
      </w:numPr>
      <w:outlineLvl w:val="4"/>
    </w:pPr>
  </w:style>
  <w:style w:type="paragraph" w:customStyle="1" w:styleId="98">
    <w:name w:val="附录三级无"/>
    <w:basedOn w:val="97"/>
    <w:qFormat/>
    <w:uiPriority w:val="0"/>
    <w:pPr>
      <w:tabs>
        <w:tab w:val="clear" w:pos="360"/>
      </w:tabs>
      <w:spacing w:beforeLines="0" w:afterLines="0"/>
    </w:pPr>
    <w:rPr>
      <w:rFonts w:ascii="宋体" w:eastAsia="宋体"/>
      <w:szCs w:val="21"/>
    </w:rPr>
  </w:style>
  <w:style w:type="paragraph" w:customStyle="1" w:styleId="99">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00">
    <w:name w:val="附录四级条标题"/>
    <w:basedOn w:val="97"/>
    <w:next w:val="28"/>
    <w:qFormat/>
    <w:uiPriority w:val="0"/>
    <w:pPr>
      <w:numPr>
        <w:ilvl w:val="5"/>
      </w:numPr>
      <w:outlineLvl w:val="5"/>
    </w:pPr>
  </w:style>
  <w:style w:type="paragraph" w:customStyle="1" w:styleId="101">
    <w:name w:val="附录四级无"/>
    <w:basedOn w:val="100"/>
    <w:qFormat/>
    <w:uiPriority w:val="0"/>
    <w:pPr>
      <w:tabs>
        <w:tab w:val="clear" w:pos="360"/>
      </w:tabs>
      <w:spacing w:beforeLines="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103">
    <w:name w:val="附录图标题"/>
    <w:basedOn w:val="1"/>
    <w:next w:val="28"/>
    <w:qFormat/>
    <w:uiPriority w:val="0"/>
    <w:pPr>
      <w:numPr>
        <w:ilvl w:val="1"/>
        <w:numId w:val="10"/>
      </w:numPr>
      <w:tabs>
        <w:tab w:val="left" w:pos="363"/>
      </w:tabs>
      <w:spacing w:beforeLines="50" w:afterLines="50"/>
      <w:ind w:left="0" w:firstLine="0"/>
      <w:jc w:val="center"/>
    </w:pPr>
    <w:rPr>
      <w:rFonts w:ascii="黑体" w:eastAsia="黑体"/>
      <w:szCs w:val="21"/>
    </w:rPr>
  </w:style>
  <w:style w:type="paragraph" w:customStyle="1" w:styleId="104">
    <w:name w:val="附录五级条标题"/>
    <w:basedOn w:val="100"/>
    <w:next w:val="28"/>
    <w:qFormat/>
    <w:uiPriority w:val="0"/>
    <w:pPr>
      <w:numPr>
        <w:ilvl w:val="6"/>
      </w:numPr>
      <w:outlineLvl w:val="6"/>
    </w:pPr>
  </w:style>
  <w:style w:type="paragraph" w:customStyle="1" w:styleId="105">
    <w:name w:val="附录五级无"/>
    <w:basedOn w:val="104"/>
    <w:qFormat/>
    <w:uiPriority w:val="0"/>
    <w:pPr>
      <w:tabs>
        <w:tab w:val="clear" w:pos="360"/>
      </w:tabs>
      <w:spacing w:beforeLines="0" w:afterLines="0"/>
    </w:pPr>
    <w:rPr>
      <w:rFonts w:ascii="宋体" w:eastAsia="宋体"/>
      <w:szCs w:val="21"/>
    </w:rPr>
  </w:style>
  <w:style w:type="paragraph" w:customStyle="1" w:styleId="106">
    <w:name w:val="附录章标题"/>
    <w:next w:val="28"/>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8"/>
    <w:qFormat/>
    <w:uiPriority w:val="0"/>
    <w:pPr>
      <w:numPr>
        <w:ilvl w:val="2"/>
      </w:numPr>
      <w:autoSpaceDN w:val="0"/>
      <w:spacing w:beforeLines="50" w:afterLines="50"/>
      <w:outlineLvl w:val="2"/>
    </w:pPr>
  </w:style>
  <w:style w:type="paragraph" w:customStyle="1" w:styleId="108">
    <w:name w:val="附录一级无"/>
    <w:basedOn w:val="107"/>
    <w:qFormat/>
    <w:uiPriority w:val="0"/>
    <w:pPr>
      <w:tabs>
        <w:tab w:val="clear" w:pos="360"/>
      </w:tabs>
      <w:spacing w:beforeLines="0" w:afterLines="0"/>
    </w:pPr>
    <w:rPr>
      <w:rFonts w:ascii="宋体" w:eastAsia="宋体"/>
      <w:szCs w:val="21"/>
    </w:rPr>
  </w:style>
  <w:style w:type="paragraph" w:customStyle="1" w:styleId="109">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Lines="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8"/>
    <w:next w:val="28"/>
    <w:qFormat/>
    <w:uiPriority w:val="0"/>
    <w:pPr>
      <w:ind w:firstLine="360"/>
    </w:pPr>
    <w:rPr>
      <w:sz w:val="18"/>
    </w:rPr>
  </w:style>
  <w:style w:type="paragraph" w:customStyle="1" w:styleId="120">
    <w:name w:val="首示例"/>
    <w:next w:val="28"/>
    <w:link w:val="121"/>
    <w:qFormat/>
    <w:uiPriority w:val="0"/>
    <w:pPr>
      <w:tabs>
        <w:tab w:val="left" w:pos="360"/>
      </w:tabs>
    </w:pPr>
    <w:rPr>
      <w:rFonts w:ascii="宋体" w:hAnsi="宋体" w:eastAsia="宋体" w:cs="Times New Roman"/>
      <w:kern w:val="2"/>
      <w:sz w:val="18"/>
      <w:szCs w:val="18"/>
      <w:lang w:val="en-US" w:eastAsia="zh-CN" w:bidi="ar-SA"/>
    </w:rPr>
  </w:style>
  <w:style w:type="character" w:customStyle="1" w:styleId="121">
    <w:name w:val="首示例 Char"/>
    <w:basedOn w:val="39"/>
    <w:link w:val="120"/>
    <w:qFormat/>
    <w:uiPriority w:val="0"/>
    <w:rPr>
      <w:rFonts w:ascii="宋体" w:hAnsi="宋体"/>
      <w:kern w:val="2"/>
      <w:sz w:val="18"/>
      <w:szCs w:val="18"/>
    </w:rPr>
  </w:style>
  <w:style w:type="paragraph" w:customStyle="1" w:styleId="122">
    <w:name w:val="四级无"/>
    <w:basedOn w:val="59"/>
    <w:qFormat/>
    <w:uiPriority w:val="0"/>
    <w:pPr>
      <w:spacing w:beforeLines="0" w:afterLines="0"/>
    </w:pPr>
    <w:rPr>
      <w:rFonts w:ascii="宋体" w:eastAsia="宋体"/>
    </w:rPr>
  </w:style>
  <w:style w:type="paragraph" w:customStyle="1" w:styleId="123">
    <w:name w:val="条文脚注"/>
    <w:basedOn w:val="29"/>
    <w:qFormat/>
    <w:uiPriority w:val="0"/>
    <w:pPr>
      <w:numPr>
        <w:numId w:val="0"/>
      </w:numPr>
      <w:jc w:val="both"/>
    </w:pPr>
  </w:style>
  <w:style w:type="paragraph" w:customStyle="1" w:styleId="124">
    <w:name w:val="图标脚注说明"/>
    <w:basedOn w:val="28"/>
    <w:qFormat/>
    <w:uiPriority w:val="0"/>
    <w:pPr>
      <w:ind w:left="840" w:hanging="420" w:firstLineChars="0"/>
    </w:pPr>
    <w:rPr>
      <w:sz w:val="18"/>
      <w:szCs w:val="18"/>
    </w:rPr>
  </w:style>
  <w:style w:type="paragraph" w:customStyle="1" w:styleId="125">
    <w:name w:val="图表脚注说明"/>
    <w:basedOn w:val="1"/>
    <w:qFormat/>
    <w:uiPriority w:val="0"/>
    <w:pPr>
      <w:ind w:left="544" w:hanging="181"/>
    </w:pPr>
    <w:rPr>
      <w:rFonts w:ascii="宋体"/>
      <w:sz w:val="18"/>
      <w:szCs w:val="18"/>
    </w:rPr>
  </w:style>
  <w:style w:type="paragraph" w:customStyle="1" w:styleId="126">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Lines="0" w:afterLines="0"/>
    </w:pPr>
    <w:rPr>
      <w:rFonts w:ascii="宋体" w:eastAsia="宋体"/>
    </w:rPr>
  </w:style>
  <w:style w:type="paragraph" w:customStyle="1" w:styleId="129">
    <w:name w:val="一级无"/>
    <w:basedOn w:val="46"/>
    <w:qFormat/>
    <w:uiPriority w:val="0"/>
    <w:pPr>
      <w:spacing w:beforeLines="0" w:afterLines="0"/>
    </w:pPr>
    <w:rPr>
      <w:rFonts w:ascii="宋体" w:eastAsia="宋体"/>
    </w:rPr>
  </w:style>
  <w:style w:type="paragraph" w:customStyle="1" w:styleId="130">
    <w:name w:val="正文表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8"/>
    <w:next w:val="28"/>
    <w:qFormat/>
    <w:uiPriority w:val="0"/>
    <w:pPr>
      <w:ind w:firstLine="0" w:firstLineChars="0"/>
    </w:pPr>
  </w:style>
  <w:style w:type="paragraph" w:customStyle="1" w:styleId="132">
    <w:name w:val="正文图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一级条标题 Char"/>
    <w:basedOn w:val="39"/>
    <w:link w:val="46"/>
    <w:qFormat/>
    <w:uiPriority w:val="0"/>
    <w:rPr>
      <w:rFonts w:ascii="黑体" w:eastAsia="黑体"/>
      <w:sz w:val="21"/>
      <w:szCs w:val="21"/>
    </w:rPr>
  </w:style>
  <w:style w:type="character" w:customStyle="1" w:styleId="142">
    <w:name w:val="批注框文本 字符"/>
    <w:basedOn w:val="39"/>
    <w:link w:val="21"/>
    <w:qFormat/>
    <w:uiPriority w:val="0"/>
    <w:rPr>
      <w:kern w:val="2"/>
      <w:sz w:val="18"/>
      <w:szCs w:val="18"/>
    </w:rPr>
  </w:style>
  <w:style w:type="paragraph" w:customStyle="1" w:styleId="14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44">
    <w:name w:val="List Paragraph"/>
    <w:basedOn w:val="1"/>
    <w:qFormat/>
    <w:uiPriority w:val="34"/>
    <w:pPr>
      <w:ind w:left="720"/>
      <w:contextualSpacing/>
    </w:pPr>
  </w:style>
  <w:style w:type="paragraph" w:customStyle="1" w:styleId="145">
    <w:name w:val="pf0"/>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30340;&#30456;&#20851;&#36164;&#26009;\&#26377;&#25928;&#30340;&#20135;&#21697;&#20225;&#19994;&#26631;&#20934;-090609\Q-XMDC%20008-2012%20&#20108;&#27682;&#26376;&#26690;&#28911;&#3725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Q-XMDC 008-2012 二氢月桂烯醇.dot</Template>
  <Company>zle</Company>
  <Pages>5</Pages>
  <Words>1888</Words>
  <Characters>2068</Characters>
  <Lines>22</Lines>
  <Paragraphs>6</Paragraphs>
  <TotalTime>1</TotalTime>
  <ScaleCrop>false</ScaleCrop>
  <LinksUpToDate>false</LinksUpToDate>
  <CharactersWithSpaces>2122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2018-03-30T01:40:00Z</dcterms:created>
  <dc:creator>USER</dc:creator>
  <cp:lastModifiedBy>郭峰</cp:lastModifiedBy>
  <cp:lastPrinted>2024-09-27T07:19:00Z</cp:lastPrinted>
  <dcterms:modified xsi:type="dcterms:W3CDTF">2026-06-25T01:56:11Z</dcterms:modified>
  <dc:title>标准名称</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B72C9E7F82864FA6A359B58DB79C454B_13</vt:lpwstr>
  </property>
  <property fmtid="{D5CDD505-2E9C-101B-9397-08002B2CF9AE}" pid="4" name="KSOTemplateDocerSaveRecord">
    <vt:lpwstr>eyJoZGlkIjoiYjk3Nzk2Nzk2NjZkYWNlMTA2NmE3OThlYzU5M2U0ZDciLCJ1c2VySWQiOiI2NTE0NDY3ODYifQ==</vt:lpwstr>
  </property>
  <property fmtid="{D5CDD505-2E9C-101B-9397-08002B2CF9AE}" pid="5" name="MSIP_Label_2ff753fd-faf2-4608-9b59-553f003adcdf_Enabled">
    <vt:lpwstr>true</vt:lpwstr>
  </property>
  <property fmtid="{D5CDD505-2E9C-101B-9397-08002B2CF9AE}" pid="6" name="MSIP_Label_2ff753fd-faf2-4608-9b59-553f003adcdf_SetDate">
    <vt:lpwstr>2025-06-25T06:49:01Z</vt:lpwstr>
  </property>
  <property fmtid="{D5CDD505-2E9C-101B-9397-08002B2CF9AE}" pid="7" name="MSIP_Label_2ff753fd-faf2-4608-9b59-553f003adcdf_Method">
    <vt:lpwstr>Privileged</vt:lpwstr>
  </property>
  <property fmtid="{D5CDD505-2E9C-101B-9397-08002B2CF9AE}" pid="8" name="MSIP_Label_2ff753fd-faf2-4608-9b59-553f003adcdf_Name">
    <vt:lpwstr>2ff753fd-faf2-4608-9b59-553f003adcdf</vt:lpwstr>
  </property>
  <property fmtid="{D5CDD505-2E9C-101B-9397-08002B2CF9AE}" pid="9" name="MSIP_Label_2ff753fd-faf2-4608-9b59-553f003adcdf_SiteId">
    <vt:lpwstr>49618402-6ea3-441d-957d-7df8773fee54</vt:lpwstr>
  </property>
  <property fmtid="{D5CDD505-2E9C-101B-9397-08002B2CF9AE}" pid="10" name="MSIP_Label_2ff753fd-faf2-4608-9b59-553f003adcdf_ActionId">
    <vt:lpwstr>7bca50d4-5e73-495a-9372-9af9b33359b9</vt:lpwstr>
  </property>
  <property fmtid="{D5CDD505-2E9C-101B-9397-08002B2CF9AE}" pid="11" name="MSIP_Label_2ff753fd-faf2-4608-9b59-553f003adcdf_ContentBits">
    <vt:lpwstr>0</vt:lpwstr>
  </property>
  <property fmtid="{D5CDD505-2E9C-101B-9397-08002B2CF9AE}" pid="12" name="MSIP_Label_2ff753fd-faf2-4608-9b59-553f003adcdf_Tag">
    <vt:lpwstr>10, 0, 1, 1</vt:lpwstr>
  </property>
</Properties>
</file>