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9C92B">
      <w:pPr>
        <w:spacing w:line="360" w:lineRule="auto"/>
        <w:ind w:firstLine="560"/>
        <w:jc w:val="center"/>
        <w:rPr>
          <w:rFonts w:hint="eastAsia" w:ascii="黑体" w:hAnsi="黑体" w:eastAsia="黑体"/>
          <w:sz w:val="28"/>
          <w:szCs w:val="28"/>
        </w:rPr>
      </w:pPr>
      <w:bookmarkStart w:id="3" w:name="_GoBack"/>
      <w:bookmarkEnd w:id="3"/>
      <w:bookmarkStart w:id="0" w:name="OLE_LINK12"/>
      <w:r>
        <w:rPr>
          <w:rFonts w:hint="eastAsia" w:ascii="黑体" w:hAnsi="黑体" w:eastAsia="黑体"/>
          <w:sz w:val="28"/>
          <w:szCs w:val="28"/>
        </w:rPr>
        <w:t>《香料香精化妆品行业产品碳足迹核算指南》团体标准</w:t>
      </w:r>
    </w:p>
    <w:p w14:paraId="5CB80D6D">
      <w:pPr>
        <w:spacing w:line="360" w:lineRule="auto"/>
        <w:ind w:firstLine="560"/>
        <w:jc w:val="center"/>
        <w:rPr>
          <w:sz w:val="24"/>
          <w:szCs w:val="24"/>
        </w:rPr>
      </w:pPr>
      <w:r>
        <w:rPr>
          <w:rFonts w:hint="eastAsia" w:ascii="黑体" w:hAnsi="黑体" w:eastAsia="黑体"/>
          <w:sz w:val="28"/>
          <w:szCs w:val="28"/>
          <w:lang w:eastAsia="zh-CN"/>
        </w:rPr>
        <w:t>（</w:t>
      </w:r>
      <w:r>
        <w:rPr>
          <w:rFonts w:hint="eastAsia" w:ascii="黑体" w:hAnsi="黑体" w:eastAsia="黑体"/>
          <w:sz w:val="28"/>
          <w:szCs w:val="28"/>
          <w:lang w:val="en-US" w:eastAsia="zh-CN"/>
        </w:rPr>
        <w:t>征求意见稿</w:t>
      </w:r>
      <w:r>
        <w:rPr>
          <w:rFonts w:hint="eastAsia" w:ascii="黑体" w:hAnsi="黑体" w:eastAsia="黑体"/>
          <w:sz w:val="28"/>
          <w:szCs w:val="28"/>
          <w:lang w:eastAsia="zh-CN"/>
        </w:rPr>
        <w:t>）</w:t>
      </w:r>
      <w:bookmarkEnd w:id="0"/>
      <w:r>
        <w:rPr>
          <w:rFonts w:hint="eastAsia" w:ascii="黑体" w:hAnsi="黑体" w:eastAsia="黑体"/>
          <w:sz w:val="28"/>
          <w:szCs w:val="28"/>
        </w:rPr>
        <w:t>编制说明</w:t>
      </w:r>
    </w:p>
    <w:p w14:paraId="0811DF0B">
      <w:pPr>
        <w:pStyle w:val="13"/>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jc w:val="both"/>
        <w:textAlignment w:val="auto"/>
        <w:rPr>
          <w:rFonts w:hint="eastAsia" w:ascii="黑体" w:hAnsi="黑体" w:eastAsia="黑体"/>
          <w:color w:val="auto"/>
          <w:sz w:val="24"/>
          <w:szCs w:val="24"/>
          <w:highlight w:val="none"/>
        </w:rPr>
      </w:pPr>
      <w:r>
        <w:rPr>
          <w:rFonts w:hint="default" w:ascii="黑体" w:hAnsi="黑体" w:eastAsia="黑体" w:cstheme="minorBidi"/>
          <w:color w:val="auto"/>
          <w:kern w:val="2"/>
          <w:sz w:val="24"/>
          <w:szCs w:val="24"/>
          <w:highlight w:val="none"/>
          <w:lang w:val="en-US" w:eastAsia="zh-CN" w:bidi="ar-SA"/>
        </w:rPr>
        <w:t>一、标准起草的基本情况</w:t>
      </w:r>
    </w:p>
    <w:p w14:paraId="3C1926F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本标准编制项目由中国香料香精化妆品工业协会（以下简称“中国香妆协会”）提出并归口,于2025年3月立项，计划完成时间为2026年9月。</w:t>
      </w:r>
    </w:p>
    <w:p w14:paraId="37A475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本标准性质为中国香妆协会推荐性团体标准。</w:t>
      </w:r>
    </w:p>
    <w:p w14:paraId="31C73BB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宋体" w:hAnsi="宋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1.</w:t>
      </w:r>
      <w:r>
        <w:rPr>
          <w:rFonts w:hint="eastAsia" w:ascii="黑体" w:hAnsi="黑体" w:eastAsia="黑体"/>
          <w:color w:val="auto"/>
          <w:sz w:val="24"/>
          <w:szCs w:val="24"/>
          <w:highlight w:val="none"/>
        </w:rPr>
        <w:t>背景</w:t>
      </w:r>
      <w:r>
        <w:rPr>
          <w:rFonts w:hint="eastAsia" w:ascii="黑体" w:hAnsi="黑体" w:eastAsia="黑体"/>
          <w:color w:val="auto"/>
          <w:sz w:val="24"/>
          <w:szCs w:val="24"/>
          <w:highlight w:val="none"/>
          <w:lang w:val="en-US" w:eastAsia="zh-CN"/>
        </w:rPr>
        <w:t>与意义</w:t>
      </w:r>
    </w:p>
    <w:p w14:paraId="28A6554C">
      <w:pPr>
        <w:spacing w:line="360" w:lineRule="auto"/>
        <w:ind w:firstLine="480"/>
        <w:rPr>
          <w:rFonts w:hint="eastAsia" w:ascii="仿宋" w:hAnsi="仿宋" w:eastAsia="仿宋"/>
          <w:sz w:val="24"/>
          <w:szCs w:val="24"/>
        </w:rPr>
      </w:pPr>
      <w:r>
        <w:rPr>
          <w:rFonts w:hint="eastAsia" w:ascii="仿宋" w:hAnsi="仿宋" w:eastAsia="仿宋"/>
          <w:sz w:val="24"/>
          <w:szCs w:val="24"/>
        </w:rPr>
        <w:t>在“双碳”目标、绿色供应链管理和国际贸易绿色规则持续推进的背景下，产品碳足迹已成为企业开展低碳管理、供应链协同、绿色采购、客户沟通和可持续信息披露的重要基础数据。香料、香精、化妆品原料及化妆品产品具有原料来源复杂、工艺路线多样、包装材料占比差异较大、供应链层级较长等特点，亟需形成符合行业特征、便于企业实施并能够与国内外相关标准衔接的产品碳足迹核算指南。</w:t>
      </w:r>
    </w:p>
    <w:p w14:paraId="78878F3E">
      <w:pPr>
        <w:spacing w:line="360" w:lineRule="auto"/>
        <w:ind w:firstLine="480"/>
        <w:rPr>
          <w:sz w:val="24"/>
          <w:szCs w:val="24"/>
        </w:rPr>
      </w:pPr>
      <w:r>
        <w:rPr>
          <w:rFonts w:hint="eastAsia" w:ascii="仿宋" w:hAnsi="仿宋" w:eastAsia="仿宋"/>
          <w:sz w:val="24"/>
          <w:szCs w:val="24"/>
        </w:rPr>
        <w:t>本标准的制定有利于建立香料香精化妆品行业产品碳足迹核算的统一方法框架，帮助企业明确核算对象、核算目的</w:t>
      </w:r>
      <w:r>
        <w:rPr>
          <w:rFonts w:hint="eastAsia" w:ascii="仿宋" w:hAnsi="仿宋" w:eastAsia="仿宋"/>
          <w:sz w:val="24"/>
          <w:szCs w:val="24"/>
          <w:lang w:eastAsia="zh-CN"/>
        </w:rPr>
        <w:t>、</w:t>
      </w:r>
      <w:r>
        <w:rPr>
          <w:rFonts w:hint="eastAsia" w:ascii="仿宋" w:hAnsi="仿宋" w:eastAsia="仿宋"/>
          <w:sz w:val="24"/>
          <w:szCs w:val="24"/>
        </w:rPr>
        <w:t>系统边界、数据收集口径、排放因子选择</w:t>
      </w:r>
      <w:r>
        <w:rPr>
          <w:rFonts w:hint="eastAsia" w:ascii="仿宋" w:hAnsi="仿宋" w:eastAsia="仿宋"/>
          <w:sz w:val="24"/>
          <w:szCs w:val="24"/>
          <w:lang w:val="en-US" w:eastAsia="zh-CN"/>
        </w:rPr>
        <w:t>等</w:t>
      </w:r>
      <w:r>
        <w:rPr>
          <w:rFonts w:hint="eastAsia" w:ascii="仿宋" w:hAnsi="仿宋" w:eastAsia="仿宋"/>
          <w:sz w:val="24"/>
          <w:szCs w:val="24"/>
        </w:rPr>
        <w:t>，减少不同企业、不同产品、不同核算机构之间因口径差异导致的结果不可比问题</w:t>
      </w:r>
      <w:r>
        <w:rPr>
          <w:rFonts w:hint="eastAsia" w:ascii="仿宋" w:hAnsi="仿宋" w:eastAsia="仿宋"/>
          <w:sz w:val="24"/>
          <w:szCs w:val="24"/>
          <w:lang w:eastAsia="zh-CN"/>
        </w:rPr>
        <w:t>；</w:t>
      </w:r>
      <w:r>
        <w:rPr>
          <w:rFonts w:hint="eastAsia" w:ascii="仿宋" w:hAnsi="仿宋" w:eastAsia="仿宋"/>
          <w:sz w:val="24"/>
          <w:szCs w:val="24"/>
        </w:rPr>
        <w:t>有助于指导行业企业开展产品碳足迹核算、数据管理及对外披露，推动供应链碳透明度提升，为绿色采购、产品设计优化、绿色金融、国际客户沟通和可持续发展管理提供可操作工具。</w:t>
      </w:r>
    </w:p>
    <w:p w14:paraId="6419C362">
      <w:pPr>
        <w:pStyle w:val="13"/>
        <w:numPr>
          <w:ilvl w:val="1"/>
          <w:numId w:val="0"/>
        </w:numPr>
        <w:spacing w:line="360" w:lineRule="auto"/>
        <w:ind w:firstLine="480" w:firstLineChars="200"/>
        <w:rPr>
          <w:rFonts w:hint="eastAsia" w:ascii="黑体" w:hAnsi="黑体" w:eastAsia="黑体"/>
          <w:sz w:val="24"/>
          <w:szCs w:val="24"/>
        </w:rPr>
      </w:pPr>
      <w:r>
        <w:rPr>
          <w:rFonts w:hint="eastAsia" w:ascii="黑体" w:hAnsi="黑体" w:eastAsia="黑体"/>
          <w:sz w:val="24"/>
          <w:szCs w:val="24"/>
          <w:lang w:val="en-US" w:eastAsia="zh-CN"/>
        </w:rPr>
        <w:t>2</w:t>
      </w:r>
      <w:r>
        <w:rPr>
          <w:rFonts w:hint="eastAsia" w:ascii="黑体" w:hAnsi="黑体" w:eastAsia="黑体"/>
          <w:sz w:val="24"/>
          <w:szCs w:val="24"/>
        </w:rPr>
        <w:t>.主要起草过程</w:t>
      </w:r>
    </w:p>
    <w:p w14:paraId="60AFC3F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）标准立项</w:t>
      </w:r>
    </w:p>
    <w:p w14:paraId="0578410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月，按照《中国香料香精化妆品工业协会团体标准管理办法》相关要求完成</w:t>
      </w:r>
      <w:r>
        <w:rPr>
          <w:rFonts w:hint="eastAsia" w:ascii="仿宋" w:hAnsi="仿宋" w:eastAsia="仿宋" w:cs="仿宋"/>
          <w:color w:val="auto"/>
          <w:sz w:val="24"/>
          <w:szCs w:val="24"/>
          <w:highlight w:val="none"/>
          <w:lang w:val="en-US" w:eastAsia="zh-CN"/>
        </w:rPr>
        <w:t>本标准</w:t>
      </w:r>
      <w:r>
        <w:rPr>
          <w:rFonts w:hint="eastAsia" w:ascii="仿宋" w:hAnsi="仿宋" w:eastAsia="仿宋" w:cs="仿宋"/>
          <w:color w:val="auto"/>
          <w:sz w:val="24"/>
          <w:szCs w:val="24"/>
          <w:highlight w:val="none"/>
        </w:rPr>
        <w:t>项目立项工作。</w:t>
      </w:r>
    </w:p>
    <w:p w14:paraId="2FE1393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标准起草</w:t>
      </w:r>
    </w:p>
    <w:p w14:paraId="0BEB581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至2025年9月</w:t>
      </w:r>
      <w:r>
        <w:rPr>
          <w:rFonts w:hint="eastAsia" w:ascii="仿宋" w:hAnsi="仿宋" w:eastAsia="仿宋" w:cs="仿宋"/>
          <w:color w:val="auto"/>
          <w:sz w:val="24"/>
          <w:szCs w:val="24"/>
          <w:highlight w:val="none"/>
        </w:rPr>
        <w:t>，中国香妆协会牵头成立标准起草工作组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开展</w:t>
      </w:r>
      <w:r>
        <w:rPr>
          <w:rFonts w:hint="eastAsia" w:ascii="仿宋" w:hAnsi="仿宋" w:eastAsia="仿宋" w:cs="仿宋"/>
          <w:color w:val="auto"/>
          <w:sz w:val="24"/>
          <w:szCs w:val="24"/>
          <w:highlight w:val="none"/>
        </w:rPr>
        <w:t>标准起草工作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通过资料搜集、对标分析、专项研讨等形式，调研香妆企业</w:t>
      </w:r>
      <w:r>
        <w:rPr>
          <w:rFonts w:hint="eastAsia" w:ascii="仿宋" w:hAnsi="仿宋" w:eastAsia="仿宋"/>
          <w:sz w:val="24"/>
          <w:szCs w:val="24"/>
        </w:rPr>
        <w:t>碳足迹核算需求</w:t>
      </w:r>
      <w:r>
        <w:rPr>
          <w:rFonts w:hint="eastAsia" w:ascii="仿宋" w:hAnsi="仿宋" w:eastAsia="仿宋"/>
          <w:sz w:val="24"/>
          <w:szCs w:val="24"/>
          <w:lang w:eastAsia="zh-CN"/>
        </w:rPr>
        <w:t>，</w:t>
      </w:r>
      <w:r>
        <w:rPr>
          <w:rFonts w:hint="eastAsia" w:ascii="仿宋" w:hAnsi="仿宋" w:eastAsia="仿宋" w:cs="仿宋"/>
          <w:color w:val="auto"/>
          <w:sz w:val="24"/>
          <w:szCs w:val="24"/>
          <w:highlight w:val="none"/>
        </w:rPr>
        <w:t>制定标准编制工作计划，明确任务分工及各阶段进度安排。标准起草工作组在前期调研基础上，研制</w:t>
      </w:r>
      <w:r>
        <w:rPr>
          <w:rFonts w:hint="eastAsia" w:ascii="仿宋" w:hAnsi="仿宋" w:eastAsia="仿宋" w:cs="仿宋"/>
          <w:color w:val="auto"/>
          <w:sz w:val="24"/>
          <w:szCs w:val="24"/>
          <w:highlight w:val="none"/>
          <w:lang w:val="en-US" w:eastAsia="zh-CN"/>
        </w:rPr>
        <w:t>形成</w:t>
      </w:r>
      <w:r>
        <w:rPr>
          <w:rFonts w:hint="eastAsia" w:ascii="仿宋" w:hAnsi="仿宋" w:eastAsia="仿宋" w:cs="仿宋"/>
          <w:color w:val="auto"/>
          <w:sz w:val="24"/>
          <w:szCs w:val="24"/>
          <w:highlight w:val="none"/>
        </w:rPr>
        <w:t>标准草案。</w:t>
      </w:r>
    </w:p>
    <w:p w14:paraId="7C828E7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2025年9月27日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在南京组织召开标准编制工作组</w:t>
      </w:r>
      <w:r>
        <w:rPr>
          <w:rFonts w:hint="eastAsia" w:ascii="仿宋" w:hAnsi="仿宋" w:eastAsia="仿宋" w:cs="仿宋"/>
          <w:color w:val="auto"/>
          <w:sz w:val="24"/>
          <w:szCs w:val="24"/>
          <w:highlight w:val="none"/>
        </w:rPr>
        <w:t>交流讨论会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就</w:t>
      </w:r>
      <w:r>
        <w:rPr>
          <w:rFonts w:hint="eastAsia" w:ascii="仿宋" w:hAnsi="仿宋" w:eastAsia="仿宋" w:cs="仿宋"/>
          <w:color w:val="auto"/>
          <w:sz w:val="24"/>
          <w:szCs w:val="24"/>
          <w:highlight w:val="none"/>
        </w:rPr>
        <w:t>标准草案</w:t>
      </w:r>
      <w:r>
        <w:rPr>
          <w:rFonts w:hint="eastAsia" w:ascii="仿宋" w:hAnsi="仿宋" w:eastAsia="仿宋" w:cs="仿宋"/>
          <w:color w:val="auto"/>
          <w:sz w:val="24"/>
          <w:szCs w:val="24"/>
          <w:highlight w:val="none"/>
          <w:lang w:val="en-US" w:eastAsia="zh-CN"/>
        </w:rPr>
        <w:t>内容进行沟通交流。</w:t>
      </w:r>
    </w:p>
    <w:p w14:paraId="42649C33">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2025年10月至2026年4月</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根据讨论会意见与建议，对标准进行修改调整，进一步形成标准讨论稿。</w:t>
      </w:r>
    </w:p>
    <w:p w14:paraId="7028C138">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2026年5月，召开标准编制工作组会议，对标准进行交流讨论，修改完善，最终形成本征求意见稿。</w:t>
      </w:r>
    </w:p>
    <w:p w14:paraId="0A9B1C3F">
      <w:pPr>
        <w:pStyle w:val="13"/>
        <w:numPr>
          <w:ilvl w:val="1"/>
          <w:numId w:val="0"/>
        </w:numPr>
        <w:spacing w:line="360" w:lineRule="auto"/>
        <w:ind w:firstLine="480" w:firstLineChars="200"/>
        <w:rPr>
          <w:rFonts w:hint="eastAsia" w:ascii="黑体" w:hAnsi="黑体" w:eastAsia="黑体"/>
          <w:sz w:val="24"/>
          <w:szCs w:val="24"/>
        </w:rPr>
      </w:pPr>
      <w:r>
        <w:rPr>
          <w:rFonts w:hint="eastAsia" w:ascii="黑体" w:hAnsi="黑体" w:eastAsia="黑体"/>
          <w:sz w:val="24"/>
          <w:szCs w:val="24"/>
          <w:lang w:val="en-US" w:eastAsia="zh-CN"/>
        </w:rPr>
        <w:t>3</w:t>
      </w:r>
      <w:r>
        <w:rPr>
          <w:rFonts w:hint="eastAsia" w:ascii="黑体" w:hAnsi="黑体" w:eastAsia="黑体"/>
          <w:sz w:val="24"/>
          <w:szCs w:val="24"/>
        </w:rPr>
        <w:t>.标准起草人及其所做的工作</w:t>
      </w:r>
    </w:p>
    <w:p w14:paraId="25C2502D">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本标准的起草工作组主要负责以下工作：</w:t>
      </w:r>
    </w:p>
    <w:p w14:paraId="0E2046D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——起草团体标准主要内容，组织起草工作组反复讨论并修改；</w:t>
      </w:r>
    </w:p>
    <w:p w14:paraId="6002C90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——根据修改意见，起草团体标准草案初稿，组织起草工作组内部反复讨论并修改；</w:t>
      </w:r>
    </w:p>
    <w:p w14:paraId="5E6D22B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——积极参加标准起草组在标准起草各阶段所组织的会议、技术讨论；</w:t>
      </w:r>
    </w:p>
    <w:p w14:paraId="77103A06">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——根据内外部专家、学者反馈意见，对反馈意见进行初步处理和反复讨论，并修改标准草案；</w:t>
      </w:r>
    </w:p>
    <w:p w14:paraId="7100443A">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——完成团体标准送审稿，并根据团体标准制定工作程序，经修改后组织上报团体标准报批稿；</w:t>
      </w:r>
    </w:p>
    <w:p w14:paraId="0B8EAE45">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——组织沟通内外联系渠道，保障项目工作正常进行；</w:t>
      </w:r>
    </w:p>
    <w:p w14:paraId="4D89C76F">
      <w:pPr>
        <w:keepNext w:val="0"/>
        <w:keepLines w:val="0"/>
        <w:pageBreakBefore w:val="0"/>
        <w:kinsoku/>
        <w:wordWrap/>
        <w:overflowPunct/>
        <w:topLinePunct w:val="0"/>
        <w:bidi w:val="0"/>
        <w:adjustRightInd/>
        <w:snapToGrid/>
        <w:spacing w:line="360" w:lineRule="auto"/>
        <w:ind w:left="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——为团体标准起草工作顺利、有效开展给予其他支持和配合。</w:t>
      </w:r>
    </w:p>
    <w:p w14:paraId="0A0F4A55">
      <w:pPr>
        <w:pStyle w:val="13"/>
        <w:spacing w:line="360" w:lineRule="auto"/>
        <w:ind w:firstLine="480"/>
        <w:rPr>
          <w:rFonts w:hint="eastAsia" w:ascii="黑体" w:hAnsi="黑体" w:eastAsia="黑体"/>
          <w:sz w:val="24"/>
          <w:szCs w:val="24"/>
        </w:rPr>
      </w:pPr>
      <w:r>
        <w:rPr>
          <w:rFonts w:ascii="黑体" w:hAnsi="黑体" w:eastAsia="黑体"/>
          <w:sz w:val="24"/>
          <w:szCs w:val="24"/>
        </w:rPr>
        <w:t>二、 与我国有关法律法规和其他标准的关系</w:t>
      </w:r>
    </w:p>
    <w:p w14:paraId="6595AC2D">
      <w:pPr>
        <w:spacing w:line="360" w:lineRule="auto"/>
        <w:ind w:firstLine="480"/>
        <w:rPr>
          <w:sz w:val="24"/>
          <w:szCs w:val="24"/>
        </w:rPr>
      </w:pPr>
      <w:r>
        <w:rPr>
          <w:rFonts w:hint="eastAsia" w:ascii="仿宋" w:hAnsi="仿宋" w:eastAsia="仿宋"/>
          <w:sz w:val="24"/>
          <w:szCs w:val="24"/>
        </w:rPr>
        <w:t>本标准依据我国现行温室气体管理、生命周期评价和产品碳足迹相关标准开展编制，主要参考GB/T 1.1-2020《标准化工作导则 第1部分：标准化文件的结构和起草规则》、GB/T 21171-2018《香料香精术语》、GB/T 24040-2008《环境管理 生命周期评价 原则与框架》、GB/T 24044-2008《环境管理 生命周期评价 要求与指南》、GB/T 24067-2024《温室气体 产品碳足迹 量化要求和指南》、GB/T 32150-2015《工业企业温室气体排放核算和报告通则》以及T/CPCIF 0437-2025《石油和化工行业产品碳足迹核算指南》等文件。</w:t>
      </w:r>
    </w:p>
    <w:p w14:paraId="7A700A76">
      <w:pPr>
        <w:spacing w:line="360" w:lineRule="auto"/>
        <w:ind w:firstLine="480"/>
        <w:rPr>
          <w:sz w:val="24"/>
          <w:szCs w:val="24"/>
        </w:rPr>
      </w:pPr>
      <w:r>
        <w:rPr>
          <w:rFonts w:hint="eastAsia" w:ascii="仿宋" w:hAnsi="仿宋" w:eastAsia="仿宋"/>
          <w:sz w:val="24"/>
          <w:szCs w:val="24"/>
        </w:rPr>
        <w:t>本标准与上述法律法规及标准相协调，不与现行强制性标准相冲突。在方法框架上，本标准以生命周期评价和产品碳足迹量化要求为基础，并结合香料香精化妆品行业特点，对系统边界、数据优先级、排放因子选择、分配方法、生物碳、回收材料、数据质量和报告披露等方面进行行业化细化。</w:t>
      </w:r>
    </w:p>
    <w:p w14:paraId="0FE9B21C">
      <w:pPr>
        <w:pStyle w:val="13"/>
        <w:spacing w:line="360" w:lineRule="auto"/>
        <w:ind w:firstLine="480"/>
        <w:rPr>
          <w:rFonts w:hint="eastAsia" w:ascii="黑体" w:hAnsi="黑体" w:eastAsia="黑体"/>
          <w:sz w:val="24"/>
          <w:szCs w:val="24"/>
        </w:rPr>
      </w:pPr>
      <w:r>
        <w:rPr>
          <w:rFonts w:ascii="黑体" w:hAnsi="黑体" w:eastAsia="黑体"/>
          <w:sz w:val="24"/>
          <w:szCs w:val="24"/>
        </w:rPr>
        <w:t>三、国外有关法律、法规和标准情况的说明</w:t>
      </w:r>
    </w:p>
    <w:p w14:paraId="4DFCD09E">
      <w:pPr>
        <w:spacing w:line="360" w:lineRule="auto"/>
        <w:ind w:firstLine="480"/>
        <w:rPr>
          <w:sz w:val="24"/>
          <w:szCs w:val="24"/>
        </w:rPr>
      </w:pPr>
      <w:r>
        <w:rPr>
          <w:rFonts w:hint="eastAsia" w:ascii="仿宋" w:hAnsi="仿宋" w:eastAsia="仿宋"/>
          <w:sz w:val="24"/>
          <w:szCs w:val="24"/>
        </w:rPr>
        <w:t>国际上，产品碳足迹核算通常参考ISO 14067、ISO 14040、ISO 14044、GHG Protocol Product Standard、欧盟产品环境足迹（PEF）及相关类别规则、TfS《Product Carbon Footprint Guideline for the Chemical Industry》、PACT Methodology &amp; Data Exchange Specifications等标准和方法文件。上述文件在生命周期边界设定、数据质量、排放因子选择、分配方法、数据交换和结果披露等方面为本标准提供了重要参考。</w:t>
      </w:r>
    </w:p>
    <w:p w14:paraId="4F7CD02C">
      <w:pPr>
        <w:spacing w:line="360" w:lineRule="auto"/>
        <w:ind w:firstLine="480"/>
        <w:rPr>
          <w:sz w:val="24"/>
          <w:szCs w:val="24"/>
        </w:rPr>
      </w:pPr>
      <w:r>
        <w:rPr>
          <w:rFonts w:hint="eastAsia" w:ascii="仿宋" w:hAnsi="仿宋" w:eastAsia="仿宋"/>
          <w:sz w:val="24"/>
          <w:szCs w:val="24"/>
        </w:rPr>
        <w:t>本标准在参考国际通行方法的基础上，结合我国香料香精化妆品行业的产品形态、原料来源、生产工艺、包装特点和供应链数据可得性，提出适合行业应用的核算和数据管理要求，并保留与PACT、PEF、TfS等国际框架进行数据互操作和方法衔接的空间。</w:t>
      </w:r>
    </w:p>
    <w:p w14:paraId="1F414714">
      <w:pPr>
        <w:pStyle w:val="13"/>
        <w:spacing w:line="360" w:lineRule="auto"/>
        <w:ind w:firstLine="480"/>
        <w:rPr>
          <w:rFonts w:hint="eastAsia" w:ascii="黑体" w:hAnsi="黑体" w:eastAsia="黑体"/>
          <w:sz w:val="24"/>
          <w:szCs w:val="24"/>
        </w:rPr>
      </w:pPr>
      <w:r>
        <w:rPr>
          <w:rFonts w:ascii="黑体" w:hAnsi="黑体" w:eastAsia="黑体"/>
          <w:sz w:val="24"/>
          <w:szCs w:val="24"/>
        </w:rPr>
        <w:t>四、标准的制（修）订与起草原则</w:t>
      </w:r>
    </w:p>
    <w:p w14:paraId="26508D54">
      <w:pPr>
        <w:spacing w:line="360" w:lineRule="auto"/>
        <w:ind w:firstLine="480" w:firstLineChars="200"/>
        <w:rPr>
          <w:rFonts w:hint="eastAsia" w:ascii="宋体" w:hAnsi="宋体" w:eastAsia="宋体"/>
          <w:sz w:val="24"/>
          <w:szCs w:val="24"/>
        </w:rPr>
      </w:pPr>
      <w:r>
        <w:rPr>
          <w:rFonts w:hint="eastAsia" w:ascii="仿宋" w:hAnsi="仿宋" w:eastAsia="仿宋" w:cs="仿宋"/>
          <w:sz w:val="24"/>
          <w:szCs w:val="24"/>
        </w:rPr>
        <w:t>本次制定工作主要遵循以下编制原则和方法：</w:t>
      </w:r>
    </w:p>
    <w:p w14:paraId="7B4A98CB">
      <w:pPr>
        <w:pStyle w:val="13"/>
        <w:spacing w:line="360" w:lineRule="auto"/>
        <w:ind w:firstLine="480"/>
        <w:rPr>
          <w:rFonts w:hint="eastAsia" w:ascii="黑体" w:hAnsi="黑体" w:eastAsia="黑体"/>
          <w:sz w:val="24"/>
          <w:szCs w:val="24"/>
        </w:rPr>
      </w:pPr>
      <w:r>
        <w:rPr>
          <w:rFonts w:hint="eastAsia" w:ascii="黑体" w:hAnsi="黑体" w:eastAsia="黑体"/>
          <w:sz w:val="24"/>
          <w:szCs w:val="24"/>
        </w:rPr>
        <w:t>1.编制原则</w:t>
      </w:r>
    </w:p>
    <w:p w14:paraId="242607E0">
      <w:pPr>
        <w:spacing w:line="360" w:lineRule="auto"/>
        <w:ind w:firstLine="480"/>
        <w:rPr>
          <w:sz w:val="24"/>
          <w:szCs w:val="24"/>
        </w:rPr>
      </w:pPr>
      <w:r>
        <w:rPr>
          <w:rFonts w:hint="eastAsia" w:ascii="仿宋" w:hAnsi="仿宋" w:eastAsia="仿宋"/>
          <w:sz w:val="24"/>
          <w:szCs w:val="24"/>
        </w:rPr>
        <w:t>本标准主要遵循以下原则：一是科学性，依据生命周期评价和产品碳足迹核算基本方法，确保核算逻辑清晰、结果可解释；二是适用性，充分考虑香料、香精、化妆品原料和化妆品成品的行业特征，增强企业实施可操作性；三是一致性，统一系统边界、功能单位或声明单位、数据质量和分配方法口径，提升结果可比性；四是透明性，要求披露数据来源、假设条件、取舍原则、排放因子和分配方法；五是衔接性，兼顾我国标准体系与国际方法学、供应链数据交换和客户披露需求。</w:t>
      </w:r>
    </w:p>
    <w:p w14:paraId="31974A90">
      <w:pPr>
        <w:pStyle w:val="13"/>
        <w:spacing w:line="360" w:lineRule="auto"/>
        <w:ind w:firstLine="480"/>
        <w:rPr>
          <w:rFonts w:hint="eastAsia" w:ascii="黑体" w:hAnsi="黑体" w:eastAsia="黑体"/>
          <w:sz w:val="24"/>
          <w:szCs w:val="24"/>
        </w:rPr>
      </w:pPr>
      <w:r>
        <w:rPr>
          <w:rFonts w:hint="eastAsia" w:ascii="黑体" w:hAnsi="黑体" w:eastAsia="黑体"/>
          <w:sz w:val="24"/>
          <w:szCs w:val="24"/>
        </w:rPr>
        <w:t>2.标准主要内容</w:t>
      </w:r>
    </w:p>
    <w:p w14:paraId="1414458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1）标准结构</w:t>
      </w:r>
    </w:p>
    <w:p w14:paraId="12DD10D5">
      <w:pPr>
        <w:spacing w:line="360" w:lineRule="auto"/>
        <w:ind w:firstLine="480"/>
        <w:rPr>
          <w:sz w:val="24"/>
          <w:szCs w:val="24"/>
        </w:rPr>
      </w:pPr>
      <w:r>
        <w:rPr>
          <w:rFonts w:ascii="仿宋" w:hAnsi="仿宋" w:eastAsia="仿宋"/>
          <w:sz w:val="24"/>
          <w:szCs w:val="24"/>
        </w:rPr>
        <w:t>本标准依据GB/T 1.1-2020《标准化工作导则 第1部分：标准化文件的结构和起草规则》编写，</w:t>
      </w:r>
      <w:r>
        <w:rPr>
          <w:rFonts w:hint="eastAsia" w:ascii="仿宋" w:hAnsi="仿宋" w:eastAsia="仿宋"/>
          <w:sz w:val="24"/>
          <w:szCs w:val="24"/>
        </w:rPr>
        <w:t>正文包括</w:t>
      </w:r>
      <w:r>
        <w:rPr>
          <w:rFonts w:ascii="仿宋" w:hAnsi="仿宋" w:eastAsia="仿宋"/>
          <w:sz w:val="24"/>
          <w:szCs w:val="24"/>
        </w:rPr>
        <w:t>范围、规范性引用文件、术语和定义、</w:t>
      </w:r>
      <w:r>
        <w:rPr>
          <w:rFonts w:hint="eastAsia" w:ascii="仿宋" w:hAnsi="仿宋" w:eastAsia="仿宋"/>
          <w:sz w:val="24"/>
          <w:szCs w:val="24"/>
        </w:rPr>
        <w:t>基本原则、产品碳足迹核算与数据管理方法、产品碳足迹报告6</w:t>
      </w:r>
      <w:r>
        <w:rPr>
          <w:rFonts w:ascii="仿宋" w:hAnsi="仿宋" w:eastAsia="仿宋"/>
          <w:sz w:val="24"/>
          <w:szCs w:val="24"/>
        </w:rPr>
        <w:t>个章节，</w:t>
      </w:r>
      <w:r>
        <w:rPr>
          <w:rFonts w:hint="eastAsia" w:ascii="仿宋" w:hAnsi="仿宋" w:eastAsia="仿宋"/>
          <w:sz w:val="24"/>
          <w:szCs w:val="24"/>
        </w:rPr>
        <w:t>并设置4个</w:t>
      </w:r>
      <w:r>
        <w:rPr>
          <w:rFonts w:ascii="仿宋" w:hAnsi="仿宋" w:eastAsia="仿宋"/>
          <w:sz w:val="24"/>
          <w:szCs w:val="24"/>
        </w:rPr>
        <w:t>附录</w:t>
      </w:r>
      <w:r>
        <w:rPr>
          <w:rFonts w:hint="eastAsia" w:ascii="仿宋" w:hAnsi="仿宋" w:eastAsia="仿宋"/>
          <w:sz w:val="24"/>
          <w:szCs w:val="24"/>
        </w:rPr>
        <w:t>，分别为香料香精化妆品产品碳足迹报告模板、产品碳足迹数据采集模板（按层级）、全球变暖潜势（GWP）</w:t>
      </w:r>
      <w:r>
        <w:rPr>
          <w:rFonts w:ascii="仿宋" w:hAnsi="仿宋" w:eastAsia="仿宋"/>
          <w:sz w:val="24"/>
          <w:szCs w:val="24"/>
        </w:rPr>
        <w:t>和</w:t>
      </w:r>
      <w:r>
        <w:rPr>
          <w:rFonts w:hint="eastAsia" w:ascii="仿宋" w:hAnsi="仿宋" w:eastAsia="仿宋"/>
          <w:sz w:val="24"/>
          <w:szCs w:val="24"/>
        </w:rPr>
        <w:t>分配方法示例</w:t>
      </w:r>
      <w:r>
        <w:rPr>
          <w:rFonts w:ascii="仿宋" w:hAnsi="仿宋" w:eastAsia="仿宋"/>
          <w:sz w:val="24"/>
          <w:szCs w:val="24"/>
        </w:rPr>
        <w:t>。</w:t>
      </w:r>
    </w:p>
    <w:p w14:paraId="7DFE8A0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2）主要技术内容</w:t>
      </w:r>
    </w:p>
    <w:p w14:paraId="0A317857">
      <w:pPr>
        <w:spacing w:line="360" w:lineRule="auto"/>
        <w:ind w:firstLine="480"/>
        <w:rPr>
          <w:sz w:val="24"/>
          <w:szCs w:val="24"/>
        </w:rPr>
      </w:pPr>
      <w:r>
        <w:rPr>
          <w:rFonts w:hint="eastAsia" w:ascii="仿宋" w:hAnsi="仿宋" w:eastAsia="仿宋"/>
          <w:sz w:val="24"/>
          <w:szCs w:val="24"/>
        </w:rPr>
        <w:t>术语和定义：本标准结合GB/T 21171、GB/T 24067、GB/T 32150、ISO 14067、PACT方法学等文件，对香料、香精、化妆品、温室气体、生命周期、产品碳足迹、产品部分碳足迹、功能单位、声明单位、活动数据、初级数据、现场数据、次级数据、混合数据、数据质量等级、行业扩展字段、数据交换格式、全球变暖潜势和二氧化碳当量等术语进行界定。</w:t>
      </w:r>
    </w:p>
    <w:p w14:paraId="14B5E421">
      <w:pPr>
        <w:spacing w:line="360" w:lineRule="auto"/>
        <w:ind w:firstLine="480"/>
        <w:rPr>
          <w:sz w:val="24"/>
          <w:szCs w:val="24"/>
        </w:rPr>
      </w:pPr>
      <w:r>
        <w:rPr>
          <w:rFonts w:hint="eastAsia" w:ascii="仿宋" w:hAnsi="仿宋" w:eastAsia="仿宋"/>
          <w:sz w:val="24"/>
          <w:szCs w:val="24"/>
        </w:rPr>
        <w:t>基本原则：本标准提出相关性、完整性、一致性、准确性和透明性等基本原则，要求产品碳足迹核算、数据质量管理、信息披露与数据交换过程能够满足行业企业、客户、监管机构、金融机构等利益相关方的使用需求，并确保数据来源、假设、计算方法和质量等级具备可追溯性。</w:t>
      </w:r>
    </w:p>
    <w:p w14:paraId="7427982A">
      <w:pPr>
        <w:spacing w:line="360" w:lineRule="auto"/>
        <w:ind w:firstLine="480"/>
        <w:rPr>
          <w:sz w:val="24"/>
          <w:szCs w:val="24"/>
        </w:rPr>
      </w:pPr>
      <w:r>
        <w:rPr>
          <w:rFonts w:hint="eastAsia" w:ascii="仿宋" w:hAnsi="仿宋" w:eastAsia="仿宋"/>
          <w:sz w:val="24"/>
          <w:szCs w:val="24"/>
        </w:rPr>
        <w:t>产品碳足迹核算与数据管理方法：本标准规定了核算流程、功能单位或声明单位、系统边界、排放因子与数据建模、数据收集与优先级、废弃物与污染物数据收集、数据质量与管理、数据管理与交换、多产品分配与废弃物管理、生物碳与回收材料处理等内容。标准建议企业优先使用初级数据，缺失部分使用经验证的次级数据；对关键排放环节、供应商数据、包装材料、溶剂回收、合成香料催化剂、生物基原料和废弃物处理等提出相应说明要求。</w:t>
      </w:r>
    </w:p>
    <w:p w14:paraId="2CC5C448">
      <w:pPr>
        <w:spacing w:line="360" w:lineRule="auto"/>
        <w:ind w:firstLine="480"/>
        <w:rPr>
          <w:sz w:val="24"/>
          <w:szCs w:val="24"/>
        </w:rPr>
      </w:pPr>
      <w:r>
        <w:rPr>
          <w:rFonts w:hint="eastAsia" w:ascii="仿宋" w:hAnsi="仿宋" w:eastAsia="仿宋"/>
          <w:sz w:val="24"/>
          <w:szCs w:val="24"/>
        </w:rPr>
        <w:t>产品碳足迹报告：本标准规定产品碳足迹报告应完整记录量化结果、评价目标、评价范围、生命周期清单分析、碳足迹影响评价、结果解释、数据质量评价、分配方法、取舍环节、核算所采用的方法文件名称、版本或发布日期等内容，并提出评价结果有效期、重新评价触发条件、保密性、报告核证与质量控制要求。</w:t>
      </w:r>
    </w:p>
    <w:p w14:paraId="2114AE54">
      <w:pPr>
        <w:spacing w:line="360" w:lineRule="auto"/>
        <w:ind w:firstLine="480"/>
        <w:rPr>
          <w:sz w:val="24"/>
          <w:szCs w:val="24"/>
        </w:rPr>
      </w:pPr>
      <w:r>
        <w:rPr>
          <w:rFonts w:hint="eastAsia" w:ascii="仿宋" w:hAnsi="仿宋" w:eastAsia="仿宋"/>
          <w:sz w:val="24"/>
          <w:szCs w:val="24"/>
        </w:rPr>
        <w:t>数据管理与交换：本标准参考PACT方法学与数据交换规范，提出产品标识、核算年份、地理范围、功能单位、系统边界、数据质量评分、生物碳含量、排放因子来源、分配方法和包装材料处理方式等核心字段映射，并结合香料香精化妆品行业特点提出原料属性、产品属性和供应链属性等行业扩展字段。</w:t>
      </w:r>
    </w:p>
    <w:p w14:paraId="61773148">
      <w:pPr>
        <w:spacing w:line="360" w:lineRule="auto"/>
        <w:ind w:firstLine="480"/>
        <w:rPr>
          <w:sz w:val="24"/>
          <w:szCs w:val="24"/>
        </w:rPr>
      </w:pPr>
      <w:r>
        <w:rPr>
          <w:rFonts w:hint="eastAsia" w:ascii="仿宋" w:hAnsi="仿宋" w:eastAsia="仿宋"/>
          <w:sz w:val="24"/>
          <w:szCs w:val="24"/>
        </w:rPr>
        <w:t>附录：附录A提供香料香精化妆品产品碳足迹报告模板；附录B按照供应商层级、企业生产过程和产品级汇总设置数据采集模板；附录C提供常见温室气体全球变暖潜势参考值，并建议采用IPCC AR6的100年时间尺度GWP；附录D以典型场景形式给出多品种共线生产、天然提取/蒸馏副产物、包装共线或多部件包装等分配方法示例，便于企业类比应用。</w:t>
      </w:r>
    </w:p>
    <w:p w14:paraId="6EE443C8">
      <w:pPr>
        <w:spacing w:line="360" w:lineRule="auto"/>
        <w:ind w:firstLine="480"/>
        <w:rPr>
          <w:sz w:val="24"/>
          <w:szCs w:val="24"/>
        </w:rPr>
      </w:pPr>
      <w:bookmarkStart w:id="1" w:name="_Hlk193228170"/>
      <w:bookmarkStart w:id="2" w:name="_Hlk179399676"/>
      <w:r>
        <w:rPr>
          <w:rFonts w:hint="eastAsia" w:ascii="仿宋" w:hAnsi="仿宋" w:eastAsia="仿宋"/>
          <w:sz w:val="24"/>
          <w:szCs w:val="24"/>
        </w:rPr>
        <w:t>参考文献：包括产品碳足迹、生命周期评价、温室气体核算、化工行业产品碳足迹、PACT数据交换、PEF、TfS等相关国内外标准、指南和方法文件。</w:t>
      </w:r>
    </w:p>
    <w:p w14:paraId="10E63125">
      <w:pPr>
        <w:pStyle w:val="13"/>
        <w:spacing w:line="360" w:lineRule="auto"/>
        <w:ind w:firstLine="480"/>
        <w:rPr>
          <w:rFonts w:hint="eastAsia" w:ascii="黑体" w:hAnsi="黑体" w:eastAsia="黑体"/>
          <w:sz w:val="24"/>
          <w:szCs w:val="24"/>
          <w:highlight w:val="none"/>
        </w:rPr>
      </w:pPr>
      <w:r>
        <w:rPr>
          <w:rFonts w:hint="eastAsia" w:ascii="黑体" w:hAnsi="黑体" w:eastAsia="黑体"/>
          <w:sz w:val="24"/>
          <w:szCs w:val="24"/>
          <w:highlight w:val="none"/>
        </w:rPr>
        <w:t>五、征求意见的采纳情况（《征求意见汇总处理表》、重大意见分歧的处理结果和依据）</w:t>
      </w:r>
    </w:p>
    <w:p w14:paraId="646F9FF2">
      <w:pPr>
        <w:spacing w:line="360" w:lineRule="auto"/>
        <w:ind w:firstLine="480"/>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无</w:t>
      </w:r>
    </w:p>
    <w:p w14:paraId="6B2A90D6">
      <w:pPr>
        <w:pStyle w:val="13"/>
        <w:spacing w:line="360" w:lineRule="auto"/>
        <w:ind w:firstLine="480"/>
        <w:rPr>
          <w:rFonts w:hint="eastAsia" w:ascii="黑体" w:hAnsi="黑体" w:eastAsia="黑体"/>
          <w:sz w:val="24"/>
          <w:szCs w:val="24"/>
          <w:highlight w:val="none"/>
        </w:rPr>
      </w:pPr>
      <w:r>
        <w:rPr>
          <w:rFonts w:hint="eastAsia" w:ascii="黑体" w:hAnsi="黑体" w:eastAsia="黑体"/>
          <w:sz w:val="24"/>
          <w:szCs w:val="24"/>
          <w:highlight w:val="none"/>
        </w:rPr>
        <w:t>六、标准实施日期和实施建议</w:t>
      </w:r>
    </w:p>
    <w:p w14:paraId="7613F433">
      <w:pPr>
        <w:spacing w:line="360" w:lineRule="auto"/>
        <w:ind w:firstLine="480"/>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无</w:t>
      </w:r>
    </w:p>
    <w:p w14:paraId="27C0C17B">
      <w:pPr>
        <w:pStyle w:val="13"/>
        <w:spacing w:line="360" w:lineRule="auto"/>
        <w:ind w:firstLine="480"/>
        <w:rPr>
          <w:rFonts w:hint="eastAsia" w:ascii="黑体" w:hAnsi="黑体" w:eastAsia="黑体"/>
          <w:sz w:val="24"/>
          <w:szCs w:val="24"/>
        </w:rPr>
      </w:pPr>
      <w:r>
        <w:rPr>
          <w:rFonts w:hint="eastAsia" w:ascii="黑体" w:hAnsi="黑体" w:eastAsia="黑体"/>
          <w:sz w:val="24"/>
          <w:szCs w:val="24"/>
        </w:rPr>
        <w:t>七、其他需要说明的事项（含涉及专利情况说明）</w:t>
      </w:r>
    </w:p>
    <w:bookmarkEnd w:id="1"/>
    <w:bookmarkEnd w:id="2"/>
    <w:p w14:paraId="1F49E505">
      <w:pPr>
        <w:spacing w:line="360" w:lineRule="auto"/>
        <w:ind w:firstLine="480"/>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无</w:t>
      </w:r>
    </w:p>
    <w:p w14:paraId="712DECB2">
      <w:pPr>
        <w:pStyle w:val="13"/>
        <w:spacing w:line="360" w:lineRule="auto"/>
        <w:ind w:firstLine="6360" w:firstLineChars="2650"/>
        <w:jc w:val="right"/>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430426"/>
    </w:sdtPr>
    <w:sdtContent>
      <w:sdt>
        <w:sdtPr>
          <w:id w:val="1728636285"/>
        </w:sdtPr>
        <w:sdtContent>
          <w:p w14:paraId="10CA67A2">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3FF676B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CEAD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1D8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C7D2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788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884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27D5B"/>
    <w:multiLevelType w:val="multilevel"/>
    <w:tmpl w:val="22827D5B"/>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pStyle w:val="21"/>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3YzQzNGE3ZmQzMjg1NTQ3ZWFlNDAzMGI1NzgyZDYifQ=="/>
  </w:docVars>
  <w:rsids>
    <w:rsidRoot w:val="004038CE"/>
    <w:rsid w:val="00001559"/>
    <w:rsid w:val="00015CB9"/>
    <w:rsid w:val="00026840"/>
    <w:rsid w:val="00041938"/>
    <w:rsid w:val="00053D29"/>
    <w:rsid w:val="0006751E"/>
    <w:rsid w:val="000758EA"/>
    <w:rsid w:val="0009444E"/>
    <w:rsid w:val="00096DDC"/>
    <w:rsid w:val="000A0158"/>
    <w:rsid w:val="000D07BF"/>
    <w:rsid w:val="000D3096"/>
    <w:rsid w:val="000D5E30"/>
    <w:rsid w:val="000F5645"/>
    <w:rsid w:val="00101863"/>
    <w:rsid w:val="001142D1"/>
    <w:rsid w:val="00133EA5"/>
    <w:rsid w:val="001466BD"/>
    <w:rsid w:val="0015522A"/>
    <w:rsid w:val="001675F7"/>
    <w:rsid w:val="00171E9B"/>
    <w:rsid w:val="0017466A"/>
    <w:rsid w:val="001B539E"/>
    <w:rsid w:val="001D4152"/>
    <w:rsid w:val="001D50F1"/>
    <w:rsid w:val="001E15B7"/>
    <w:rsid w:val="001F21F8"/>
    <w:rsid w:val="0020323B"/>
    <w:rsid w:val="00232082"/>
    <w:rsid w:val="00232303"/>
    <w:rsid w:val="00252F4A"/>
    <w:rsid w:val="00262060"/>
    <w:rsid w:val="0027289F"/>
    <w:rsid w:val="00293A23"/>
    <w:rsid w:val="002B4E51"/>
    <w:rsid w:val="002C1911"/>
    <w:rsid w:val="002E269B"/>
    <w:rsid w:val="002E5196"/>
    <w:rsid w:val="002E6667"/>
    <w:rsid w:val="002F2513"/>
    <w:rsid w:val="002F3FE6"/>
    <w:rsid w:val="002F7B08"/>
    <w:rsid w:val="00327C84"/>
    <w:rsid w:val="00341E0D"/>
    <w:rsid w:val="00344FF4"/>
    <w:rsid w:val="0035154A"/>
    <w:rsid w:val="00367FE7"/>
    <w:rsid w:val="003A32CB"/>
    <w:rsid w:val="003B3C19"/>
    <w:rsid w:val="003B474F"/>
    <w:rsid w:val="003C7382"/>
    <w:rsid w:val="003E2523"/>
    <w:rsid w:val="003F672E"/>
    <w:rsid w:val="004038CE"/>
    <w:rsid w:val="0041303B"/>
    <w:rsid w:val="0042019D"/>
    <w:rsid w:val="00465F9E"/>
    <w:rsid w:val="00476BE9"/>
    <w:rsid w:val="00485095"/>
    <w:rsid w:val="004B5384"/>
    <w:rsid w:val="004C6EF7"/>
    <w:rsid w:val="004D4FDB"/>
    <w:rsid w:val="004D5F14"/>
    <w:rsid w:val="00506BEF"/>
    <w:rsid w:val="0052344E"/>
    <w:rsid w:val="005319D6"/>
    <w:rsid w:val="005567CC"/>
    <w:rsid w:val="005667FD"/>
    <w:rsid w:val="00591443"/>
    <w:rsid w:val="005B18CF"/>
    <w:rsid w:val="00603B9E"/>
    <w:rsid w:val="00604D39"/>
    <w:rsid w:val="00615FB7"/>
    <w:rsid w:val="0061770A"/>
    <w:rsid w:val="00620AB9"/>
    <w:rsid w:val="00646053"/>
    <w:rsid w:val="00653526"/>
    <w:rsid w:val="0066659A"/>
    <w:rsid w:val="00666E83"/>
    <w:rsid w:val="006E4E2B"/>
    <w:rsid w:val="006F120D"/>
    <w:rsid w:val="006F39BE"/>
    <w:rsid w:val="006F3C98"/>
    <w:rsid w:val="006F5303"/>
    <w:rsid w:val="0072557E"/>
    <w:rsid w:val="007539FD"/>
    <w:rsid w:val="00754440"/>
    <w:rsid w:val="00756A6D"/>
    <w:rsid w:val="00773F6F"/>
    <w:rsid w:val="00784E6B"/>
    <w:rsid w:val="00794113"/>
    <w:rsid w:val="007A5592"/>
    <w:rsid w:val="007B1A1D"/>
    <w:rsid w:val="007B37A3"/>
    <w:rsid w:val="007E34B2"/>
    <w:rsid w:val="00800257"/>
    <w:rsid w:val="0080303C"/>
    <w:rsid w:val="008247A0"/>
    <w:rsid w:val="008327C2"/>
    <w:rsid w:val="008469E9"/>
    <w:rsid w:val="008523D4"/>
    <w:rsid w:val="00852D53"/>
    <w:rsid w:val="0086232D"/>
    <w:rsid w:val="00870AF5"/>
    <w:rsid w:val="008953DC"/>
    <w:rsid w:val="008A01CF"/>
    <w:rsid w:val="008A7DFE"/>
    <w:rsid w:val="008B2AC7"/>
    <w:rsid w:val="008B7545"/>
    <w:rsid w:val="008C14BC"/>
    <w:rsid w:val="008E5743"/>
    <w:rsid w:val="00905153"/>
    <w:rsid w:val="00917BE0"/>
    <w:rsid w:val="00921CE5"/>
    <w:rsid w:val="0093207D"/>
    <w:rsid w:val="00932A9D"/>
    <w:rsid w:val="00936BC6"/>
    <w:rsid w:val="00945F3D"/>
    <w:rsid w:val="00956579"/>
    <w:rsid w:val="009571B2"/>
    <w:rsid w:val="00965243"/>
    <w:rsid w:val="00972D49"/>
    <w:rsid w:val="00972DA4"/>
    <w:rsid w:val="00973365"/>
    <w:rsid w:val="009746CE"/>
    <w:rsid w:val="00977A20"/>
    <w:rsid w:val="00990CCA"/>
    <w:rsid w:val="009F46BF"/>
    <w:rsid w:val="00A025E2"/>
    <w:rsid w:val="00A119DB"/>
    <w:rsid w:val="00A16064"/>
    <w:rsid w:val="00A17B8D"/>
    <w:rsid w:val="00A26540"/>
    <w:rsid w:val="00A4492A"/>
    <w:rsid w:val="00A47AF8"/>
    <w:rsid w:val="00A92105"/>
    <w:rsid w:val="00AA45F8"/>
    <w:rsid w:val="00AC15DF"/>
    <w:rsid w:val="00AF57A1"/>
    <w:rsid w:val="00AF5D27"/>
    <w:rsid w:val="00B05877"/>
    <w:rsid w:val="00B1184B"/>
    <w:rsid w:val="00B16F42"/>
    <w:rsid w:val="00B358B7"/>
    <w:rsid w:val="00B42EEB"/>
    <w:rsid w:val="00B4756B"/>
    <w:rsid w:val="00B8456B"/>
    <w:rsid w:val="00B861C2"/>
    <w:rsid w:val="00B86722"/>
    <w:rsid w:val="00B96C5B"/>
    <w:rsid w:val="00BA2F0E"/>
    <w:rsid w:val="00BB034B"/>
    <w:rsid w:val="00BC07EA"/>
    <w:rsid w:val="00BD6D89"/>
    <w:rsid w:val="00C07DB1"/>
    <w:rsid w:val="00C10714"/>
    <w:rsid w:val="00C1642A"/>
    <w:rsid w:val="00C248A0"/>
    <w:rsid w:val="00C3619A"/>
    <w:rsid w:val="00C452F7"/>
    <w:rsid w:val="00C60CCD"/>
    <w:rsid w:val="00C65A97"/>
    <w:rsid w:val="00C7373E"/>
    <w:rsid w:val="00C74A73"/>
    <w:rsid w:val="00CD22DA"/>
    <w:rsid w:val="00CF5CBF"/>
    <w:rsid w:val="00D01074"/>
    <w:rsid w:val="00D1312E"/>
    <w:rsid w:val="00D17CC2"/>
    <w:rsid w:val="00D24FEE"/>
    <w:rsid w:val="00D572F1"/>
    <w:rsid w:val="00D649EB"/>
    <w:rsid w:val="00D64D89"/>
    <w:rsid w:val="00D81018"/>
    <w:rsid w:val="00DA4F35"/>
    <w:rsid w:val="00DB0E73"/>
    <w:rsid w:val="00DC1185"/>
    <w:rsid w:val="00DC2D8F"/>
    <w:rsid w:val="00DC4997"/>
    <w:rsid w:val="00DC4E3D"/>
    <w:rsid w:val="00DC527A"/>
    <w:rsid w:val="00DF683D"/>
    <w:rsid w:val="00E07BE7"/>
    <w:rsid w:val="00E12C10"/>
    <w:rsid w:val="00E2302D"/>
    <w:rsid w:val="00E72CF3"/>
    <w:rsid w:val="00E87552"/>
    <w:rsid w:val="00E96C09"/>
    <w:rsid w:val="00EA5373"/>
    <w:rsid w:val="00EC5DF7"/>
    <w:rsid w:val="00ED3242"/>
    <w:rsid w:val="00ED5B40"/>
    <w:rsid w:val="00EE5919"/>
    <w:rsid w:val="00EF17C6"/>
    <w:rsid w:val="00F32212"/>
    <w:rsid w:val="00F336F2"/>
    <w:rsid w:val="00F33AB1"/>
    <w:rsid w:val="00F37162"/>
    <w:rsid w:val="00F441D2"/>
    <w:rsid w:val="00F477CE"/>
    <w:rsid w:val="00F66FC4"/>
    <w:rsid w:val="00F70740"/>
    <w:rsid w:val="00F80B3F"/>
    <w:rsid w:val="00FB777F"/>
    <w:rsid w:val="00FD3429"/>
    <w:rsid w:val="00FE41D5"/>
    <w:rsid w:val="012F2443"/>
    <w:rsid w:val="014D4677"/>
    <w:rsid w:val="01AE679F"/>
    <w:rsid w:val="01D34B7C"/>
    <w:rsid w:val="027619AC"/>
    <w:rsid w:val="030516AD"/>
    <w:rsid w:val="03165668"/>
    <w:rsid w:val="039C3694"/>
    <w:rsid w:val="03B31109"/>
    <w:rsid w:val="043164D2"/>
    <w:rsid w:val="046C750A"/>
    <w:rsid w:val="049A4077"/>
    <w:rsid w:val="04E23328"/>
    <w:rsid w:val="04FE4606"/>
    <w:rsid w:val="0532605E"/>
    <w:rsid w:val="054D733B"/>
    <w:rsid w:val="057E12A3"/>
    <w:rsid w:val="05A84572"/>
    <w:rsid w:val="05B64EE1"/>
    <w:rsid w:val="05B80C59"/>
    <w:rsid w:val="05FE74C8"/>
    <w:rsid w:val="060317A8"/>
    <w:rsid w:val="066C559F"/>
    <w:rsid w:val="067803E8"/>
    <w:rsid w:val="068865E1"/>
    <w:rsid w:val="06F3181D"/>
    <w:rsid w:val="074E2EF7"/>
    <w:rsid w:val="075C1AB8"/>
    <w:rsid w:val="076444C8"/>
    <w:rsid w:val="07707311"/>
    <w:rsid w:val="07866B35"/>
    <w:rsid w:val="07D55F4C"/>
    <w:rsid w:val="081163FE"/>
    <w:rsid w:val="08314CF2"/>
    <w:rsid w:val="084A1910"/>
    <w:rsid w:val="08F57ACE"/>
    <w:rsid w:val="09146371"/>
    <w:rsid w:val="09F61D50"/>
    <w:rsid w:val="09F7494B"/>
    <w:rsid w:val="09F9539C"/>
    <w:rsid w:val="0A51342A"/>
    <w:rsid w:val="0AB319EF"/>
    <w:rsid w:val="0AC96988"/>
    <w:rsid w:val="0AEF054D"/>
    <w:rsid w:val="0AFB1E75"/>
    <w:rsid w:val="0B064214"/>
    <w:rsid w:val="0B1A381C"/>
    <w:rsid w:val="0B2641CE"/>
    <w:rsid w:val="0B4B60CB"/>
    <w:rsid w:val="0B753148"/>
    <w:rsid w:val="0BCA3494"/>
    <w:rsid w:val="0C2D6852"/>
    <w:rsid w:val="0C34090D"/>
    <w:rsid w:val="0C4A6383"/>
    <w:rsid w:val="0C57284E"/>
    <w:rsid w:val="0C9615C8"/>
    <w:rsid w:val="0C9B098C"/>
    <w:rsid w:val="0CAF61E6"/>
    <w:rsid w:val="0CD81BE1"/>
    <w:rsid w:val="0D162709"/>
    <w:rsid w:val="0D447276"/>
    <w:rsid w:val="0D915000"/>
    <w:rsid w:val="0D933D59"/>
    <w:rsid w:val="0DD96838"/>
    <w:rsid w:val="0DE545B5"/>
    <w:rsid w:val="0DEB14A0"/>
    <w:rsid w:val="0DFA5B87"/>
    <w:rsid w:val="0E032C8D"/>
    <w:rsid w:val="0E1F1149"/>
    <w:rsid w:val="0E8D69FB"/>
    <w:rsid w:val="0F5F5CA1"/>
    <w:rsid w:val="0F8B6DC0"/>
    <w:rsid w:val="109951E3"/>
    <w:rsid w:val="11252F1A"/>
    <w:rsid w:val="114C494B"/>
    <w:rsid w:val="118916FB"/>
    <w:rsid w:val="11D0732A"/>
    <w:rsid w:val="11D71842"/>
    <w:rsid w:val="11DC5CCF"/>
    <w:rsid w:val="121511E1"/>
    <w:rsid w:val="12AD0210"/>
    <w:rsid w:val="12D70244"/>
    <w:rsid w:val="12E0534B"/>
    <w:rsid w:val="14107EB2"/>
    <w:rsid w:val="14BE790E"/>
    <w:rsid w:val="15015A4D"/>
    <w:rsid w:val="151B4D60"/>
    <w:rsid w:val="151D2886"/>
    <w:rsid w:val="1562473D"/>
    <w:rsid w:val="15826B8D"/>
    <w:rsid w:val="158741A4"/>
    <w:rsid w:val="15966195"/>
    <w:rsid w:val="15F07F9B"/>
    <w:rsid w:val="16473933"/>
    <w:rsid w:val="165C73DE"/>
    <w:rsid w:val="169E79F7"/>
    <w:rsid w:val="16DC407B"/>
    <w:rsid w:val="175005C5"/>
    <w:rsid w:val="17CC0594"/>
    <w:rsid w:val="17EFC5BA"/>
    <w:rsid w:val="18055854"/>
    <w:rsid w:val="18FE29CF"/>
    <w:rsid w:val="1910625E"/>
    <w:rsid w:val="198861E2"/>
    <w:rsid w:val="1A0933D9"/>
    <w:rsid w:val="1A187AC0"/>
    <w:rsid w:val="1A1B135F"/>
    <w:rsid w:val="1A3441CE"/>
    <w:rsid w:val="1A514172"/>
    <w:rsid w:val="1A613215"/>
    <w:rsid w:val="1B252495"/>
    <w:rsid w:val="1BA64C58"/>
    <w:rsid w:val="1C3F1142"/>
    <w:rsid w:val="1C46636E"/>
    <w:rsid w:val="1C93342E"/>
    <w:rsid w:val="1CFA76E1"/>
    <w:rsid w:val="1DB4365C"/>
    <w:rsid w:val="1DC835AB"/>
    <w:rsid w:val="1E0624AC"/>
    <w:rsid w:val="1E4F5A7B"/>
    <w:rsid w:val="1E780B2E"/>
    <w:rsid w:val="1ECF0F95"/>
    <w:rsid w:val="202677EC"/>
    <w:rsid w:val="20286583"/>
    <w:rsid w:val="208A0FEC"/>
    <w:rsid w:val="210C7C53"/>
    <w:rsid w:val="2136082C"/>
    <w:rsid w:val="214D44F3"/>
    <w:rsid w:val="21F42BC1"/>
    <w:rsid w:val="22094C63"/>
    <w:rsid w:val="22794E74"/>
    <w:rsid w:val="22941CAE"/>
    <w:rsid w:val="2298179E"/>
    <w:rsid w:val="229E0D7F"/>
    <w:rsid w:val="22BB36DF"/>
    <w:rsid w:val="22E5250A"/>
    <w:rsid w:val="237A5348"/>
    <w:rsid w:val="23AF32AF"/>
    <w:rsid w:val="23B95E70"/>
    <w:rsid w:val="23C6058D"/>
    <w:rsid w:val="25184E18"/>
    <w:rsid w:val="25461985"/>
    <w:rsid w:val="25D32AED"/>
    <w:rsid w:val="265A320F"/>
    <w:rsid w:val="268F110A"/>
    <w:rsid w:val="26A5448A"/>
    <w:rsid w:val="272A2BE1"/>
    <w:rsid w:val="27BF5A1F"/>
    <w:rsid w:val="27E15995"/>
    <w:rsid w:val="27ED433A"/>
    <w:rsid w:val="27F51441"/>
    <w:rsid w:val="281C077C"/>
    <w:rsid w:val="28681C13"/>
    <w:rsid w:val="286914E7"/>
    <w:rsid w:val="28DD1D9B"/>
    <w:rsid w:val="28EF1922"/>
    <w:rsid w:val="28FB2A87"/>
    <w:rsid w:val="29787C34"/>
    <w:rsid w:val="29826D04"/>
    <w:rsid w:val="298C7B83"/>
    <w:rsid w:val="2A7D762E"/>
    <w:rsid w:val="2A9A007E"/>
    <w:rsid w:val="2AA50EFC"/>
    <w:rsid w:val="2ADA66CC"/>
    <w:rsid w:val="2AFB6D6E"/>
    <w:rsid w:val="2B053749"/>
    <w:rsid w:val="2B125E66"/>
    <w:rsid w:val="2B22254D"/>
    <w:rsid w:val="2B351065"/>
    <w:rsid w:val="2B5244B4"/>
    <w:rsid w:val="2B674404"/>
    <w:rsid w:val="2B886128"/>
    <w:rsid w:val="2BA271EA"/>
    <w:rsid w:val="2BDF043E"/>
    <w:rsid w:val="2C4209CD"/>
    <w:rsid w:val="2CC343E9"/>
    <w:rsid w:val="2CCB6C14"/>
    <w:rsid w:val="2CF577ED"/>
    <w:rsid w:val="2DA83E93"/>
    <w:rsid w:val="2DBD030B"/>
    <w:rsid w:val="2DC682D0"/>
    <w:rsid w:val="2DE7182C"/>
    <w:rsid w:val="2E3C1B78"/>
    <w:rsid w:val="2E884DBD"/>
    <w:rsid w:val="2EC35DF5"/>
    <w:rsid w:val="2EDE2C2F"/>
    <w:rsid w:val="2EE144CD"/>
    <w:rsid w:val="2FBB2F70"/>
    <w:rsid w:val="2FEF2C1A"/>
    <w:rsid w:val="2FF16992"/>
    <w:rsid w:val="30000983"/>
    <w:rsid w:val="300C37CC"/>
    <w:rsid w:val="304271ED"/>
    <w:rsid w:val="30D75B88"/>
    <w:rsid w:val="32186458"/>
    <w:rsid w:val="32221084"/>
    <w:rsid w:val="323D5EBE"/>
    <w:rsid w:val="32B617CD"/>
    <w:rsid w:val="32DA2ABE"/>
    <w:rsid w:val="33370B5F"/>
    <w:rsid w:val="334F40FB"/>
    <w:rsid w:val="33A8380B"/>
    <w:rsid w:val="33F78E2D"/>
    <w:rsid w:val="340C5B48"/>
    <w:rsid w:val="34545741"/>
    <w:rsid w:val="347B6D8F"/>
    <w:rsid w:val="34A42225"/>
    <w:rsid w:val="35357321"/>
    <w:rsid w:val="3579545F"/>
    <w:rsid w:val="35B53FBD"/>
    <w:rsid w:val="35C80195"/>
    <w:rsid w:val="35D73F34"/>
    <w:rsid w:val="36252EF1"/>
    <w:rsid w:val="36DA0180"/>
    <w:rsid w:val="36E96615"/>
    <w:rsid w:val="371371EE"/>
    <w:rsid w:val="37403D5B"/>
    <w:rsid w:val="375A12C0"/>
    <w:rsid w:val="37EA2451"/>
    <w:rsid w:val="384855BD"/>
    <w:rsid w:val="38721645"/>
    <w:rsid w:val="391060DB"/>
    <w:rsid w:val="39202096"/>
    <w:rsid w:val="397523E2"/>
    <w:rsid w:val="3995213C"/>
    <w:rsid w:val="3A0F6392"/>
    <w:rsid w:val="3A1F234D"/>
    <w:rsid w:val="3A39340F"/>
    <w:rsid w:val="3A3E4582"/>
    <w:rsid w:val="3B111C96"/>
    <w:rsid w:val="3B167DEA"/>
    <w:rsid w:val="3B581673"/>
    <w:rsid w:val="3BFE1F56"/>
    <w:rsid w:val="3C2F58CE"/>
    <w:rsid w:val="3C4F6F1A"/>
    <w:rsid w:val="3C5207B8"/>
    <w:rsid w:val="3C9B215F"/>
    <w:rsid w:val="3CA37266"/>
    <w:rsid w:val="3CD13DD3"/>
    <w:rsid w:val="3CD76F0F"/>
    <w:rsid w:val="3D2A34E3"/>
    <w:rsid w:val="3D8C7CFA"/>
    <w:rsid w:val="3E067AAC"/>
    <w:rsid w:val="3E10092B"/>
    <w:rsid w:val="3E80785E"/>
    <w:rsid w:val="3E9450B8"/>
    <w:rsid w:val="3EF774C0"/>
    <w:rsid w:val="3F177A97"/>
    <w:rsid w:val="3F676329"/>
    <w:rsid w:val="3F786788"/>
    <w:rsid w:val="3F7B1DD4"/>
    <w:rsid w:val="3F7D76C7"/>
    <w:rsid w:val="3FD61700"/>
    <w:rsid w:val="400D3374"/>
    <w:rsid w:val="40A315E2"/>
    <w:rsid w:val="41273CAB"/>
    <w:rsid w:val="414A4154"/>
    <w:rsid w:val="41760AA5"/>
    <w:rsid w:val="41BD5101"/>
    <w:rsid w:val="41EA1493"/>
    <w:rsid w:val="41F52311"/>
    <w:rsid w:val="423170C2"/>
    <w:rsid w:val="424D3EFC"/>
    <w:rsid w:val="430D71E7"/>
    <w:rsid w:val="430F2F5F"/>
    <w:rsid w:val="436A288B"/>
    <w:rsid w:val="436F1C50"/>
    <w:rsid w:val="438020AF"/>
    <w:rsid w:val="445A645C"/>
    <w:rsid w:val="445F1CC4"/>
    <w:rsid w:val="4484797D"/>
    <w:rsid w:val="44DE52DF"/>
    <w:rsid w:val="44FA379B"/>
    <w:rsid w:val="451F3201"/>
    <w:rsid w:val="4530540F"/>
    <w:rsid w:val="45E561F9"/>
    <w:rsid w:val="46342CDD"/>
    <w:rsid w:val="46366A55"/>
    <w:rsid w:val="46D544C0"/>
    <w:rsid w:val="4799729B"/>
    <w:rsid w:val="47AC3472"/>
    <w:rsid w:val="47D227AD"/>
    <w:rsid w:val="47FE35A2"/>
    <w:rsid w:val="48427933"/>
    <w:rsid w:val="486E697A"/>
    <w:rsid w:val="488A3088"/>
    <w:rsid w:val="49247038"/>
    <w:rsid w:val="49D46CB0"/>
    <w:rsid w:val="4A1672C9"/>
    <w:rsid w:val="4A4E6A63"/>
    <w:rsid w:val="4A8835F7"/>
    <w:rsid w:val="4AB05341"/>
    <w:rsid w:val="4AC76815"/>
    <w:rsid w:val="4AE747C1"/>
    <w:rsid w:val="4AFB026D"/>
    <w:rsid w:val="4B441C14"/>
    <w:rsid w:val="4B6E0A3F"/>
    <w:rsid w:val="4B897627"/>
    <w:rsid w:val="4B92472D"/>
    <w:rsid w:val="4BCA036B"/>
    <w:rsid w:val="4BCF3BD3"/>
    <w:rsid w:val="4C4A5008"/>
    <w:rsid w:val="4C7327B1"/>
    <w:rsid w:val="4C786019"/>
    <w:rsid w:val="4CA706AC"/>
    <w:rsid w:val="4CAA5AA7"/>
    <w:rsid w:val="4CE4545C"/>
    <w:rsid w:val="4D7762D0"/>
    <w:rsid w:val="4DD76D6F"/>
    <w:rsid w:val="4EDD6607"/>
    <w:rsid w:val="4F155DA1"/>
    <w:rsid w:val="4F231B40"/>
    <w:rsid w:val="4F622668"/>
    <w:rsid w:val="4FAA0B73"/>
    <w:rsid w:val="4FC82E13"/>
    <w:rsid w:val="4FF37764"/>
    <w:rsid w:val="501E750A"/>
    <w:rsid w:val="50342257"/>
    <w:rsid w:val="5043693E"/>
    <w:rsid w:val="50F478ED"/>
    <w:rsid w:val="517448D5"/>
    <w:rsid w:val="51B318A1"/>
    <w:rsid w:val="51ED4DB3"/>
    <w:rsid w:val="52350508"/>
    <w:rsid w:val="527B23BF"/>
    <w:rsid w:val="52B15DE1"/>
    <w:rsid w:val="52BE04FE"/>
    <w:rsid w:val="53481D7C"/>
    <w:rsid w:val="53E144A4"/>
    <w:rsid w:val="53F00B8B"/>
    <w:rsid w:val="53FA6042"/>
    <w:rsid w:val="54352A41"/>
    <w:rsid w:val="54D04518"/>
    <w:rsid w:val="54F602B3"/>
    <w:rsid w:val="55195EBF"/>
    <w:rsid w:val="55236D3E"/>
    <w:rsid w:val="5588094F"/>
    <w:rsid w:val="560529D6"/>
    <w:rsid w:val="56BF65F2"/>
    <w:rsid w:val="56C87B9D"/>
    <w:rsid w:val="56E147BB"/>
    <w:rsid w:val="570D55B0"/>
    <w:rsid w:val="5774725B"/>
    <w:rsid w:val="577949F3"/>
    <w:rsid w:val="578C0BCA"/>
    <w:rsid w:val="578C4726"/>
    <w:rsid w:val="579E26AC"/>
    <w:rsid w:val="57A20435"/>
    <w:rsid w:val="57BB14B0"/>
    <w:rsid w:val="57D05418"/>
    <w:rsid w:val="585711D8"/>
    <w:rsid w:val="585F1964"/>
    <w:rsid w:val="589870FB"/>
    <w:rsid w:val="58A65CBC"/>
    <w:rsid w:val="58DF11CE"/>
    <w:rsid w:val="58ED38EB"/>
    <w:rsid w:val="59012EF2"/>
    <w:rsid w:val="598D0C2A"/>
    <w:rsid w:val="59DC7093"/>
    <w:rsid w:val="59E051FD"/>
    <w:rsid w:val="5A0C1B4F"/>
    <w:rsid w:val="5A0F163F"/>
    <w:rsid w:val="5A4B6B1B"/>
    <w:rsid w:val="5A517EA9"/>
    <w:rsid w:val="5A706581"/>
    <w:rsid w:val="5B0D2022"/>
    <w:rsid w:val="5B242EC8"/>
    <w:rsid w:val="5B5639C9"/>
    <w:rsid w:val="5B9B5880"/>
    <w:rsid w:val="5BE30FD5"/>
    <w:rsid w:val="5C0A0310"/>
    <w:rsid w:val="5C1F6061"/>
    <w:rsid w:val="5C221AFD"/>
    <w:rsid w:val="5C4C5F40"/>
    <w:rsid w:val="5C553C81"/>
    <w:rsid w:val="5C583771"/>
    <w:rsid w:val="5C844566"/>
    <w:rsid w:val="5CA2679A"/>
    <w:rsid w:val="5CAB1AF3"/>
    <w:rsid w:val="5CD526CC"/>
    <w:rsid w:val="5CFF599B"/>
    <w:rsid w:val="5D215911"/>
    <w:rsid w:val="5D543F38"/>
    <w:rsid w:val="5DA87DE0"/>
    <w:rsid w:val="5DAF116F"/>
    <w:rsid w:val="5DBE529B"/>
    <w:rsid w:val="5DD230AF"/>
    <w:rsid w:val="5E1D07CE"/>
    <w:rsid w:val="5E47584B"/>
    <w:rsid w:val="5E6463FD"/>
    <w:rsid w:val="5E6E102A"/>
    <w:rsid w:val="5E895E64"/>
    <w:rsid w:val="5EA762EA"/>
    <w:rsid w:val="5EB804F7"/>
    <w:rsid w:val="5EB84053"/>
    <w:rsid w:val="5F053010"/>
    <w:rsid w:val="5F593A88"/>
    <w:rsid w:val="600A2FD4"/>
    <w:rsid w:val="6029108E"/>
    <w:rsid w:val="607246D5"/>
    <w:rsid w:val="608E5DAC"/>
    <w:rsid w:val="60964868"/>
    <w:rsid w:val="60FB0B6F"/>
    <w:rsid w:val="60FF065F"/>
    <w:rsid w:val="611A7247"/>
    <w:rsid w:val="61B01959"/>
    <w:rsid w:val="6200468F"/>
    <w:rsid w:val="62712E97"/>
    <w:rsid w:val="62764951"/>
    <w:rsid w:val="627C183B"/>
    <w:rsid w:val="63071A4D"/>
    <w:rsid w:val="630C0E11"/>
    <w:rsid w:val="631D301E"/>
    <w:rsid w:val="63316ACA"/>
    <w:rsid w:val="635527B8"/>
    <w:rsid w:val="636E5628"/>
    <w:rsid w:val="63777021"/>
    <w:rsid w:val="63F0603D"/>
    <w:rsid w:val="63F930CF"/>
    <w:rsid w:val="64760C38"/>
    <w:rsid w:val="6549324F"/>
    <w:rsid w:val="6589499B"/>
    <w:rsid w:val="65CB4FB4"/>
    <w:rsid w:val="65F362B8"/>
    <w:rsid w:val="663568D1"/>
    <w:rsid w:val="6646288C"/>
    <w:rsid w:val="66AA2E1B"/>
    <w:rsid w:val="66C35C8B"/>
    <w:rsid w:val="66F26570"/>
    <w:rsid w:val="670E33AA"/>
    <w:rsid w:val="6759214B"/>
    <w:rsid w:val="67762CFD"/>
    <w:rsid w:val="677A0A3F"/>
    <w:rsid w:val="679715F1"/>
    <w:rsid w:val="67E81E4D"/>
    <w:rsid w:val="683F3A37"/>
    <w:rsid w:val="686B5C93"/>
    <w:rsid w:val="68B24209"/>
    <w:rsid w:val="68B7181F"/>
    <w:rsid w:val="694E2184"/>
    <w:rsid w:val="6953779A"/>
    <w:rsid w:val="69AE2C22"/>
    <w:rsid w:val="69C67F6C"/>
    <w:rsid w:val="69E44896"/>
    <w:rsid w:val="6A633A0D"/>
    <w:rsid w:val="6A8B2F63"/>
    <w:rsid w:val="6A9242F2"/>
    <w:rsid w:val="6A9E67F3"/>
    <w:rsid w:val="6AA302AD"/>
    <w:rsid w:val="6AB029CA"/>
    <w:rsid w:val="6AB778B5"/>
    <w:rsid w:val="6AE82164"/>
    <w:rsid w:val="6AFC5C0F"/>
    <w:rsid w:val="6B0D03A8"/>
    <w:rsid w:val="6B0D1BCA"/>
    <w:rsid w:val="6B2C02A3"/>
    <w:rsid w:val="6B3158B9"/>
    <w:rsid w:val="6B7B6B34"/>
    <w:rsid w:val="6B841E8D"/>
    <w:rsid w:val="6BAF4A30"/>
    <w:rsid w:val="6BDE3164"/>
    <w:rsid w:val="6C16685D"/>
    <w:rsid w:val="6C240F7A"/>
    <w:rsid w:val="6C33740F"/>
    <w:rsid w:val="6D0F1C2A"/>
    <w:rsid w:val="6D536C48"/>
    <w:rsid w:val="6D877A12"/>
    <w:rsid w:val="6E31797E"/>
    <w:rsid w:val="6E5A52B5"/>
    <w:rsid w:val="6E7C32EF"/>
    <w:rsid w:val="6EBF142E"/>
    <w:rsid w:val="6EC52058"/>
    <w:rsid w:val="6ED8604B"/>
    <w:rsid w:val="6EEA46FD"/>
    <w:rsid w:val="6F854425"/>
    <w:rsid w:val="6FA7C183"/>
    <w:rsid w:val="6FCE7B7A"/>
    <w:rsid w:val="7003534A"/>
    <w:rsid w:val="70666005"/>
    <w:rsid w:val="706E310B"/>
    <w:rsid w:val="70932B72"/>
    <w:rsid w:val="70BD199D"/>
    <w:rsid w:val="70FA674D"/>
    <w:rsid w:val="70FF5B11"/>
    <w:rsid w:val="71123A97"/>
    <w:rsid w:val="715A2BFD"/>
    <w:rsid w:val="716562BC"/>
    <w:rsid w:val="719646C8"/>
    <w:rsid w:val="719C15B2"/>
    <w:rsid w:val="721D6B97"/>
    <w:rsid w:val="72D74F98"/>
    <w:rsid w:val="72E972EE"/>
    <w:rsid w:val="72FA2A34"/>
    <w:rsid w:val="735760D9"/>
    <w:rsid w:val="73B54BAD"/>
    <w:rsid w:val="73E831D5"/>
    <w:rsid w:val="74236F2D"/>
    <w:rsid w:val="74AB66DC"/>
    <w:rsid w:val="75057FDD"/>
    <w:rsid w:val="756B5E6B"/>
    <w:rsid w:val="75722D56"/>
    <w:rsid w:val="75A35605"/>
    <w:rsid w:val="75C94940"/>
    <w:rsid w:val="75FB71EF"/>
    <w:rsid w:val="76BA0E58"/>
    <w:rsid w:val="76BB24DB"/>
    <w:rsid w:val="76C021E7"/>
    <w:rsid w:val="772842D9"/>
    <w:rsid w:val="773F135E"/>
    <w:rsid w:val="776E1C43"/>
    <w:rsid w:val="77756B2D"/>
    <w:rsid w:val="779416A9"/>
    <w:rsid w:val="787943FB"/>
    <w:rsid w:val="78931961"/>
    <w:rsid w:val="78992CEF"/>
    <w:rsid w:val="79200D1B"/>
    <w:rsid w:val="792151BF"/>
    <w:rsid w:val="793A6280"/>
    <w:rsid w:val="796E5F2A"/>
    <w:rsid w:val="79733540"/>
    <w:rsid w:val="797A48CF"/>
    <w:rsid w:val="79B0209F"/>
    <w:rsid w:val="79B24069"/>
    <w:rsid w:val="79DC10E6"/>
    <w:rsid w:val="79F521A7"/>
    <w:rsid w:val="7A6D4434"/>
    <w:rsid w:val="7AA37E55"/>
    <w:rsid w:val="7B2A40D3"/>
    <w:rsid w:val="7B3D3E06"/>
    <w:rsid w:val="7BED75DA"/>
    <w:rsid w:val="7BF546E1"/>
    <w:rsid w:val="7C0D1A2A"/>
    <w:rsid w:val="7C5C02BC"/>
    <w:rsid w:val="7C674338"/>
    <w:rsid w:val="7CB2612E"/>
    <w:rsid w:val="7CC52305"/>
    <w:rsid w:val="7CD24A22"/>
    <w:rsid w:val="7CD3F11E"/>
    <w:rsid w:val="7D0E5A5A"/>
    <w:rsid w:val="7D6438CC"/>
    <w:rsid w:val="7D7B29C4"/>
    <w:rsid w:val="7E1352F2"/>
    <w:rsid w:val="7E355268"/>
    <w:rsid w:val="7E5A4CCF"/>
    <w:rsid w:val="7F3B68AE"/>
    <w:rsid w:val="7F89586C"/>
    <w:rsid w:val="7FFA0518"/>
    <w:rsid w:val="95FFB0A5"/>
    <w:rsid w:val="ACFC0011"/>
    <w:rsid w:val="BD9FB0C8"/>
    <w:rsid w:val="BFB7B932"/>
    <w:rsid w:val="D7627026"/>
    <w:rsid w:val="EFBF6CF5"/>
    <w:rsid w:val="F9FE5864"/>
    <w:rsid w:val="FEE74F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日期 字符"/>
    <w:basedOn w:val="11"/>
    <w:link w:val="3"/>
    <w:semiHidden/>
    <w:qFormat/>
    <w:uiPriority w:val="99"/>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2"/>
    <w:qFormat/>
    <w:uiPriority w:val="99"/>
  </w:style>
  <w:style w:type="character" w:customStyle="1" w:styleId="19">
    <w:name w:val="批注主题 字符"/>
    <w:basedOn w:val="18"/>
    <w:link w:val="8"/>
    <w:semiHidden/>
    <w:qFormat/>
    <w:uiPriority w:val="99"/>
    <w:rPr>
      <w:b/>
      <w:bCs/>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1">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3121</Words>
  <Characters>3432</Characters>
  <Lines>101</Lines>
  <Paragraphs>73</Paragraphs>
  <TotalTime>4</TotalTime>
  <ScaleCrop>false</ScaleCrop>
  <LinksUpToDate>false</LinksUpToDate>
  <CharactersWithSpaces>3472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2025-08-01T18:36:00Z</dcterms:created>
  <dc:creator>陈元桥</dc:creator>
  <cp:lastModifiedBy>梁彦会</cp:lastModifiedBy>
  <cp:lastPrinted>2019-08-31T10:50:00Z</cp:lastPrinted>
  <dcterms:modified xsi:type="dcterms:W3CDTF">2026-07-14T03:34:21Z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4EA54C8EA89C49C0B370BFF858961166_13</vt:lpwstr>
  </property>
  <property fmtid="{D5CDD505-2E9C-101B-9397-08002B2CF9AE}" pid="4" name="KSOTemplateDocerSaveRecord">
    <vt:lpwstr>eyJoZGlkIjoiZDhlMzY4OTg4ZDMwMDRmZjc0ZTFmNTViMjFjMTFiZjIiLCJ1c2VySWQiOiIyNTg0OTAwODUifQ==</vt:lpwstr>
  </property>
  <property fmtid="{D5CDD505-2E9C-101B-9397-08002B2CF9AE}" pid="5" name="MSIP_Label_58deb127-d74e-4314-9590-a71dfc387b4b_Enabled">
    <vt:lpwstr>true</vt:lpwstr>
  </property>
  <property fmtid="{D5CDD505-2E9C-101B-9397-08002B2CF9AE}" pid="6" name="MSIP_Label_58deb127-d74e-4314-9590-a71dfc387b4b_SetDate">
    <vt:lpwstr>2026-07-02T05:42:11Z</vt:lpwstr>
  </property>
  <property fmtid="{D5CDD505-2E9C-101B-9397-08002B2CF9AE}" pid="7" name="MSIP_Label_58deb127-d74e-4314-9590-a71dfc387b4b_Method">
    <vt:lpwstr>Standard</vt:lpwstr>
  </property>
  <property fmtid="{D5CDD505-2E9C-101B-9397-08002B2CF9AE}" pid="8" name="MSIP_Label_58deb127-d74e-4314-9590-a71dfc387b4b_Name">
    <vt:lpwstr>defa4170-0d19-0005-0004-bc88714345d2</vt:lpwstr>
  </property>
  <property fmtid="{D5CDD505-2E9C-101B-9397-08002B2CF9AE}" pid="9" name="MSIP_Label_58deb127-d74e-4314-9590-a71dfc387b4b_SiteId">
    <vt:lpwstr>0a436641-3742-4687-8107-3a60c81e1317</vt:lpwstr>
  </property>
  <property fmtid="{D5CDD505-2E9C-101B-9397-08002B2CF9AE}" pid="10" name="MSIP_Label_58deb127-d74e-4314-9590-a71dfc387b4b_ActionId">
    <vt:lpwstr>d96c1967-43bf-4ba1-bb42-08435c50cd49</vt:lpwstr>
  </property>
  <property fmtid="{D5CDD505-2E9C-101B-9397-08002B2CF9AE}" pid="11" name="MSIP_Label_58deb127-d74e-4314-9590-a71dfc387b4b_ContentBits">
    <vt:lpwstr>0</vt:lpwstr>
  </property>
  <property fmtid="{D5CDD505-2E9C-101B-9397-08002B2CF9AE}" pid="12" name="MSIP_Label_58deb127-d74e-4314-9590-a71dfc387b4b_Tag">
    <vt:lpwstr>10, 1, 2, 1</vt:lpwstr>
  </property>
</Properties>
</file>