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C2612">
      <w:pPr>
        <w:pStyle w:val="21"/>
        <w:jc w:val="right"/>
        <w:rPr>
          <w:rFonts w:hint="default" w:ascii="Times New Roman" w:hAnsi="Times New Roman" w:cs="Times New Roman"/>
        </w:rPr>
        <w:sectPr>
          <w:headerReference r:id="rId6" w:type="first"/>
          <w:headerReference r:id="rId4" w:type="default"/>
          <w:footerReference r:id="rId7" w:type="default"/>
          <w:headerReference r:id="rId5" w:type="even"/>
          <w:footerReference r:id="rId8" w:type="even"/>
          <w:pgSz w:w="11907" w:h="16839"/>
          <w:pgMar w:top="567" w:right="851" w:bottom="1361" w:left="1418" w:header="0" w:footer="0" w:gutter="0"/>
          <w:pgNumType w:start="1"/>
          <w:cols w:space="720" w:num="1"/>
          <w:titlePg/>
          <w:docGrid w:type="lines" w:linePitch="312" w:charSpace="0"/>
        </w:sectPr>
      </w:pPr>
      <w:bookmarkStart w:id="0" w:name="SectionMark2"/>
      <w:r>
        <w:rPr>
          <w:rFonts w:hint="default" w:ascii="Times New Roman" w:hAnsi="Times New Roman" w:cs="Times New Roman"/>
        </w:rPr>
        <mc:AlternateContent>
          <mc:Choice Requires="wps">
            <w:drawing>
              <wp:anchor distT="0" distB="0" distL="114300" distR="114300" simplePos="0" relativeHeight="251670528" behindDoc="0" locked="1" layoutInCell="1" allowOverlap="1">
                <wp:simplePos x="0" y="0"/>
                <wp:positionH relativeFrom="column">
                  <wp:posOffset>29210</wp:posOffset>
                </wp:positionH>
                <wp:positionV relativeFrom="page">
                  <wp:posOffset>9290050</wp:posOffset>
                </wp:positionV>
                <wp:extent cx="6120130" cy="0"/>
                <wp:effectExtent l="0" t="4445" r="0" b="5080"/>
                <wp:wrapNone/>
                <wp:docPr id="12" name="直接连接符 6"/>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6" o:spid="_x0000_s1026" o:spt="20" style="position:absolute;left:0pt;margin-left:2.3pt;margin-top:731.5pt;height:0pt;width:481.9pt;mso-position-vertical-relative:page;z-index:251670528;mso-width-relative:page;mso-height-relative:page;" filled="f" stroked="t" coordsize="21600,21600" o:gfxdata="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4z67HdYAAAALAQAADwAAAAAAAAABACAAAAAiAAAAZHJzL2Rvd25yZXYueG1sUEsBAhQAFAAA&#10;AAgAh07iQFeZ1V3xAQAA5wMAAA4AAAAAAAAAAQAgAAAAJQEAAGRycy9lMm9Eb2MueG1sUEsFBgAA&#10;AAAGAAYAWQEAAIgFAAAAAA==&#10;">
                <v:fill on="f" focussize="0,0"/>
                <v:stroke color="#000000" joinstyle="round"/>
                <v:imagedata o:title=""/>
                <o:lock v:ext="edit" aspectratio="f"/>
                <w10:anchorlock/>
              </v:line>
            </w:pict>
          </mc:Fallback>
        </mc:AlternateContent>
      </w:r>
      <w:r>
        <w:rPr>
          <w:rFonts w:hint="default" w:ascii="Times New Roman" w:hAnsi="Times New Roman" w:eastAsia="黑体" w:cs="Times New Roman"/>
          <w:sz w:val="28"/>
        </w:rPr>
        <mc:AlternateContent>
          <mc:Choice Requires="wps">
            <w:drawing>
              <wp:anchor distT="0" distB="0" distL="114300" distR="114300" simplePos="0" relativeHeight="251669504" behindDoc="0" locked="0" layoutInCell="1" allowOverlap="1">
                <wp:simplePos x="0" y="0"/>
                <wp:positionH relativeFrom="column">
                  <wp:posOffset>-8890</wp:posOffset>
                </wp:positionH>
                <wp:positionV relativeFrom="paragraph">
                  <wp:posOffset>2286635</wp:posOffset>
                </wp:positionV>
                <wp:extent cx="6120130" cy="0"/>
                <wp:effectExtent l="0" t="4445" r="0" b="5080"/>
                <wp:wrapNone/>
                <wp:docPr id="11" name="直接连接符 9"/>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9" o:spid="_x0000_s1026" o:spt="20" style="position:absolute;left:0pt;margin-left:-0.7pt;margin-top:180.05pt;height:0pt;width:481.9pt;z-index:251669504;mso-width-relative:page;mso-height-relative:page;" filled="f" stroked="t" coordsize="21600,21600" o:gfxdata="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dulvNYAAAAKAQAADwAAAAAAAAABACAAAAAiAAAAZHJzL2Rvd25yZXYueG1sUEsBAhQAFAAA&#10;AAgAh07iQNq+DzPxAQAA5wMAAA4AAAAAAAAAAQAgAAAAJQEAAGRycy9lMm9Eb2MueG1sUEsFBgAA&#10;AAAGAAYAWQEAAIgFAAAAAA==&#10;">
                <v:fill on="f" focussize="0,0"/>
                <v:stroke color="#000000" joinstyle="round"/>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668480" behindDoc="0" locked="1" layoutInCell="1" allowOverlap="1">
                <wp:simplePos x="0" y="0"/>
                <wp:positionH relativeFrom="margin">
                  <wp:posOffset>0</wp:posOffset>
                </wp:positionH>
                <wp:positionV relativeFrom="margin">
                  <wp:posOffset>0</wp:posOffset>
                </wp:positionV>
                <wp:extent cx="2540000" cy="657860"/>
                <wp:effectExtent l="0" t="0" r="0" b="2540"/>
                <wp:wrapNone/>
                <wp:docPr id="10" name="fmFrame1"/>
                <wp:cNvGraphicFramePr/>
                <a:graphic xmlns:a="http://schemas.openxmlformats.org/drawingml/2006/main">
                  <a:graphicData uri="http://schemas.microsoft.com/office/word/2010/wordprocessingShape">
                    <wps:wsp>
                      <wps:cNvSpPr txBox="1"/>
                      <wps:spPr>
                        <a:xfrm>
                          <a:off x="0" y="0"/>
                          <a:ext cx="2540000" cy="657860"/>
                        </a:xfrm>
                        <a:prstGeom prst="rect">
                          <a:avLst/>
                        </a:prstGeom>
                        <a:solidFill>
                          <a:srgbClr val="FFFFFF"/>
                        </a:solidFill>
                        <a:ln>
                          <a:noFill/>
                        </a:ln>
                      </wps:spPr>
                      <wps:txbx>
                        <w:txbxContent>
                          <w:p w14:paraId="5D1C27FA">
                            <w:pPr>
                              <w:pStyle w:val="21"/>
                              <w:adjustRightInd w:val="0"/>
                              <w:snapToGrid w:val="0"/>
                              <w:rPr>
                                <w:rFonts w:ascii="黑体" w:hAnsi="黑体" w:eastAsia="黑体" w:cs="黑体"/>
                                <w:sz w:val="21"/>
                                <w:szCs w:val="21"/>
                              </w:rPr>
                            </w:pPr>
                            <w:r>
                              <w:rPr>
                                <w:rFonts w:hint="eastAsia" w:ascii="黑体" w:hAnsi="黑体" w:eastAsia="黑体" w:cs="黑体"/>
                                <w:sz w:val="21"/>
                                <w:szCs w:val="21"/>
                              </w:rPr>
                              <w:t xml:space="preserve">ICS </w:t>
                            </w:r>
                            <w:r>
                              <w:rPr>
                                <w:rFonts w:ascii="黑体"/>
                                <w:sz w:val="21"/>
                              </w:rPr>
                              <w:t>71.100.70</w:t>
                            </w:r>
                            <w:r>
                              <w:rPr>
                                <w:rFonts w:hint="eastAsia" w:ascii="黑体" w:hAnsi="黑体" w:eastAsia="黑体" w:cs="黑体"/>
                                <w:sz w:val="21"/>
                                <w:szCs w:val="21"/>
                              </w:rPr>
                              <w:t xml:space="preserve">                                                   </w:t>
                            </w:r>
                          </w:p>
                          <w:p w14:paraId="5D1C27FB">
                            <w:pPr>
                              <w:pStyle w:val="21"/>
                              <w:adjustRightInd w:val="0"/>
                              <w:snapToGrid w:val="0"/>
                              <w:rPr>
                                <w:rFonts w:ascii="黑体" w:hAnsi="黑体" w:eastAsia="黑体" w:cs="黑体"/>
                                <w:sz w:val="21"/>
                                <w:szCs w:val="21"/>
                              </w:rPr>
                            </w:pPr>
                            <w:r>
                              <w:rPr>
                                <w:rFonts w:hint="eastAsia" w:ascii="黑体" w:hAnsi="黑体" w:eastAsia="黑体" w:cs="黑体"/>
                                <w:sz w:val="21"/>
                                <w:szCs w:val="21"/>
                              </w:rPr>
                              <w:t>CCS Y42</w:t>
                            </w:r>
                          </w:p>
                          <w:p w14:paraId="5D1C27FC"/>
                        </w:txbxContent>
                      </wps:txbx>
                      <wps:bodyPr wrap="square" lIns="0" tIns="0" rIns="0" bIns="0" upright="1"/>
                    </wps:wsp>
                  </a:graphicData>
                </a:graphic>
              </wp:anchor>
            </w:drawing>
          </mc:Choice>
          <mc:Fallback>
            <w:pict>
              <v:shape id="fmFrame1" o:spid="_x0000_s1026" o:spt="202" type="#_x0000_t202" style="position:absolute;left:0pt;margin-left:0pt;margin-top:0pt;height:51.8pt;width:200pt;mso-position-horizontal-relative:margin;mso-position-vertical-relative:margin;z-index:251668480;mso-width-relative:page;mso-height-relative:page;" fillcolor="#FFFFFF" filled="t" stroked="f" coordsize="21600,21600" o:gfxdata="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Xsy+DTAAAABQEAAA8AAAAAAAAAAQAgAAAAIgAAAGRycy9kb3ducmV2&#10;LnhtbFBLAQIUABQAAAAIAIdO4kCQCw5gyAEAAKcDAAAOAAAAAAAAAAEAIAAAACIBAABkcnMvZTJv&#10;RG9jLnhtbFBLBQYAAAAABgAGAFkBAABcBQAAAAA=&#10;">
                <v:fill on="t" focussize="0,0"/>
                <v:stroke on="f"/>
                <v:imagedata o:title=""/>
                <o:lock v:ext="edit" aspectratio="f"/>
                <v:textbox inset="0mm,0mm,0mm,0mm">
                  <w:txbxContent>
                    <w:p w14:paraId="5D1C27FA">
                      <w:pPr>
                        <w:pStyle w:val="21"/>
                        <w:adjustRightInd w:val="0"/>
                        <w:snapToGrid w:val="0"/>
                        <w:rPr>
                          <w:rFonts w:ascii="黑体" w:hAnsi="黑体" w:eastAsia="黑体" w:cs="黑体"/>
                          <w:sz w:val="21"/>
                          <w:szCs w:val="21"/>
                        </w:rPr>
                      </w:pPr>
                      <w:r>
                        <w:rPr>
                          <w:rFonts w:hint="eastAsia" w:ascii="黑体" w:hAnsi="黑体" w:eastAsia="黑体" w:cs="黑体"/>
                          <w:sz w:val="21"/>
                          <w:szCs w:val="21"/>
                        </w:rPr>
                        <w:t xml:space="preserve">ICS </w:t>
                      </w:r>
                      <w:r>
                        <w:rPr>
                          <w:rFonts w:ascii="黑体"/>
                          <w:sz w:val="21"/>
                        </w:rPr>
                        <w:t>71.100.70</w:t>
                      </w:r>
                      <w:r>
                        <w:rPr>
                          <w:rFonts w:hint="eastAsia" w:ascii="黑体" w:hAnsi="黑体" w:eastAsia="黑体" w:cs="黑体"/>
                          <w:sz w:val="21"/>
                          <w:szCs w:val="21"/>
                        </w:rPr>
                        <w:t xml:space="preserve">                                                   </w:t>
                      </w:r>
                    </w:p>
                    <w:p w14:paraId="5D1C27FB">
                      <w:pPr>
                        <w:pStyle w:val="21"/>
                        <w:adjustRightInd w:val="0"/>
                        <w:snapToGrid w:val="0"/>
                        <w:rPr>
                          <w:rFonts w:ascii="黑体" w:hAnsi="黑体" w:eastAsia="黑体" w:cs="黑体"/>
                          <w:sz w:val="21"/>
                          <w:szCs w:val="21"/>
                        </w:rPr>
                      </w:pPr>
                      <w:r>
                        <w:rPr>
                          <w:rFonts w:hint="eastAsia" w:ascii="黑体" w:hAnsi="黑体" w:eastAsia="黑体" w:cs="黑体"/>
                          <w:sz w:val="21"/>
                          <w:szCs w:val="21"/>
                        </w:rPr>
                        <w:t>CCS Y42</w:t>
                      </w:r>
                    </w:p>
                    <w:p w14:paraId="5D1C27FC"/>
                  </w:txbxContent>
                </v:textbox>
                <w10:anchorlock/>
              </v:shape>
            </w:pict>
          </mc:Fallback>
        </mc:AlternateContent>
      </w:r>
      <w:r>
        <w:rPr>
          <w:rFonts w:hint="default" w:ascii="Times New Roman" w:hAnsi="Times New Roman" w:cs="Times New Roman"/>
        </w:rPr>
        <mc:AlternateContent>
          <mc:Choice Requires="wps">
            <w:drawing>
              <wp:anchor distT="0" distB="0" distL="114300" distR="114300" simplePos="0" relativeHeight="251667456" behindDoc="0" locked="0" layoutInCell="1" allowOverlap="1">
                <wp:simplePos x="0" y="0"/>
                <wp:positionH relativeFrom="column">
                  <wp:posOffset>5534025</wp:posOffset>
                </wp:positionH>
                <wp:positionV relativeFrom="paragraph">
                  <wp:posOffset>8960485</wp:posOffset>
                </wp:positionV>
                <wp:extent cx="666750" cy="396240"/>
                <wp:effectExtent l="0" t="0" r="0" b="0"/>
                <wp:wrapNone/>
                <wp:docPr id="9" name="文本框 34"/>
                <wp:cNvGraphicFramePr/>
                <a:graphic xmlns:a="http://schemas.openxmlformats.org/drawingml/2006/main">
                  <a:graphicData uri="http://schemas.microsoft.com/office/word/2010/wordprocessingShape">
                    <wps:wsp>
                      <wps:cNvSpPr txBox="1"/>
                      <wps:spPr>
                        <a:xfrm>
                          <a:off x="0" y="0"/>
                          <a:ext cx="666750" cy="396240"/>
                        </a:xfrm>
                        <a:prstGeom prst="rect">
                          <a:avLst/>
                        </a:prstGeom>
                        <a:noFill/>
                        <a:ln>
                          <a:noFill/>
                        </a:ln>
                      </wps:spPr>
                      <wps:txbx>
                        <w:txbxContent>
                          <w:p w14:paraId="5D1C27FD">
                            <w:pPr>
                              <w:rPr>
                                <w:rFonts w:ascii="黑体" w:eastAsia="黑体"/>
                                <w:sz w:val="30"/>
                                <w:szCs w:val="30"/>
                              </w:rPr>
                            </w:pPr>
                          </w:p>
                        </w:txbxContent>
                      </wps:txbx>
                      <wps:bodyPr wrap="square" upright="1"/>
                    </wps:wsp>
                  </a:graphicData>
                </a:graphic>
              </wp:anchor>
            </w:drawing>
          </mc:Choice>
          <mc:Fallback>
            <w:pict>
              <v:shape id="文本框 34" o:spid="_x0000_s1026" o:spt="202" type="#_x0000_t202" style="position:absolute;left:0pt;margin-left:435.75pt;margin-top:705.55pt;height:31.2pt;width:52.5pt;z-index:251667456;mso-width-relative:page;mso-height-relative:page;" filled="f" stroked="f" coordsize="21600,21600" o:gfxdata="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ED6Q9NgAAAANAQAADwAAAAAAAAABACAAAAAiAAAAZHJzL2Rvd25yZXYueG1sUEsBAhQA&#10;FAAAAAgAh07iQBKiAB+5AQAAXAMAAA4AAAAAAAAAAQAgAAAAJwEAAGRycy9lMm9Eb2MueG1sUEsF&#10;BgAAAAAGAAYAWQEAAFIFAAAAAA==&#10;">
                <v:fill on="f" focussize="0,0"/>
                <v:stroke on="f"/>
                <v:imagedata o:title=""/>
                <o:lock v:ext="edit" aspectratio="f"/>
                <v:textbox>
                  <w:txbxContent>
                    <w:p w14:paraId="5D1C27FD">
                      <w:pPr>
                        <w:rPr>
                          <w:rFonts w:ascii="黑体" w:eastAsia="黑体"/>
                          <w:sz w:val="30"/>
                          <w:szCs w:val="30"/>
                        </w:rPr>
                      </w:pP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666432" behindDoc="0" locked="0" layoutInCell="0" allowOverlap="1">
                <wp:simplePos x="0" y="0"/>
                <wp:positionH relativeFrom="column">
                  <wp:posOffset>0</wp:posOffset>
                </wp:positionH>
                <wp:positionV relativeFrom="paragraph">
                  <wp:posOffset>8890000</wp:posOffset>
                </wp:positionV>
                <wp:extent cx="6121400" cy="0"/>
                <wp:effectExtent l="0" t="6350" r="0" b="6350"/>
                <wp:wrapNone/>
                <wp:docPr id="8" name="直线 33"/>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FFFFFF"/>
                          </a:solidFill>
                          <a:prstDash val="solid"/>
                          <a:headEnd type="none" w="med" len="med"/>
                          <a:tailEnd type="none" w="med" len="med"/>
                        </a:ln>
                      </wps:spPr>
                      <wps:bodyPr/>
                    </wps:wsp>
                  </a:graphicData>
                </a:graphic>
              </wp:anchor>
            </w:drawing>
          </mc:Choice>
          <mc:Fallback>
            <w:pict>
              <v:line id="直线 33" o:spid="_x0000_s1026" o:spt="20" style="position:absolute;left:0pt;margin-left:0pt;margin-top:700pt;height:0pt;width:482pt;z-index:251666432;mso-width-relative:page;mso-height-relative:page;" filled="f" stroked="t" coordsize="21600,21600" o:allowincell="f" o:gfxdata="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2GrA71AAAAAoBAAAPAAAA&#10;AAAAAAEAIAAAACIAAABkcnMvZG93bnJldi54bWxQSwECFAAUAAAACACHTuJAkV41XeABAADRAwAA&#10;DgAAAAAAAAABACAAAAAjAQAAZHJzL2Uyb0RvYy54bWxQSwUGAAAAAAYABgBZAQAAdQUAAAAA&#10;">
                <v:fill on="f" focussize="0,0"/>
                <v:stroke weight="1pt" color="#FFFFFF" joinstyle="round"/>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665408" behindDoc="0" locked="0" layoutInCell="0" allowOverlap="1">
                <wp:simplePos x="0" y="0"/>
                <wp:positionH relativeFrom="column">
                  <wp:posOffset>0</wp:posOffset>
                </wp:positionH>
                <wp:positionV relativeFrom="paragraph">
                  <wp:posOffset>2273300</wp:posOffset>
                </wp:positionV>
                <wp:extent cx="6121400" cy="0"/>
                <wp:effectExtent l="0" t="6350" r="0" b="6350"/>
                <wp:wrapNone/>
                <wp:docPr id="7" name="直线 32"/>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FFFFFF"/>
                          </a:solidFill>
                          <a:prstDash val="solid"/>
                          <a:headEnd type="none" w="med" len="med"/>
                          <a:tailEnd type="none" w="med" len="med"/>
                        </a:ln>
                      </wps:spPr>
                      <wps:bodyPr/>
                    </wps:wsp>
                  </a:graphicData>
                </a:graphic>
              </wp:anchor>
            </w:drawing>
          </mc:Choice>
          <mc:Fallback>
            <w:pict>
              <v:line id="直线 32" o:spid="_x0000_s1026" o:spt="20" style="position:absolute;left:0pt;margin-left:0pt;margin-top:179pt;height:0pt;width:482pt;z-index:251665408;mso-width-relative:page;mso-height-relative:page;" filled="f" stroked="t" coordsize="21600,21600" o:allowincell="f" o:gfxdata="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yLtAXWAAAACAEAAA8A&#10;AAAAAAAAAQAgAAAAIgAAAGRycy9kb3ducmV2LnhtbFBLAQIUABQAAAAIAIdO4kBL3w7v4AEAANED&#10;AAAOAAAAAAAAAAEAIAAAACUBAABkcnMvZTJvRG9jLnhtbFBLBQYAAAAABgAGAFkBAAB3BQAAAAA=&#10;">
                <v:fill on="f" focussize="0,0"/>
                <v:stroke weight="1pt" color="#FFFFFF" joinstyle="round"/>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664384" behindDoc="0" locked="1" layoutInCell="1" allowOverlap="1">
                <wp:simplePos x="0" y="0"/>
                <wp:positionH relativeFrom="margin">
                  <wp:posOffset>318770</wp:posOffset>
                </wp:positionH>
                <wp:positionV relativeFrom="margin">
                  <wp:posOffset>8915400</wp:posOffset>
                </wp:positionV>
                <wp:extent cx="5148580" cy="837565"/>
                <wp:effectExtent l="0" t="0" r="7620" b="635"/>
                <wp:wrapNone/>
                <wp:docPr id="6" name="fmFrame7"/>
                <wp:cNvGraphicFramePr/>
                <a:graphic xmlns:a="http://schemas.openxmlformats.org/drawingml/2006/main">
                  <a:graphicData uri="http://schemas.microsoft.com/office/word/2010/wordprocessingShape">
                    <wps:wsp>
                      <wps:cNvSpPr txBox="1"/>
                      <wps:spPr>
                        <a:xfrm>
                          <a:off x="0" y="0"/>
                          <a:ext cx="5148580" cy="837565"/>
                        </a:xfrm>
                        <a:prstGeom prst="rect">
                          <a:avLst/>
                        </a:prstGeom>
                        <a:solidFill>
                          <a:srgbClr val="FFFFFF"/>
                        </a:solidFill>
                        <a:ln>
                          <a:noFill/>
                        </a:ln>
                      </wps:spPr>
                      <wps:txbx>
                        <w:txbxContent>
                          <w:p w14:paraId="5D1C27FE">
                            <w:pPr>
                              <w:pStyle w:val="27"/>
                              <w:rPr>
                                <w:rFonts w:ascii="黑体" w:hAnsi="黑体" w:eastAsia="黑体" w:cs="黑体"/>
                                <w:b w:val="0"/>
                                <w:bCs/>
                                <w:spacing w:val="0"/>
                                <w:sz w:val="30"/>
                                <w:szCs w:val="30"/>
                              </w:rPr>
                            </w:pPr>
                            <w:r>
                              <w:rPr>
                                <w:rFonts w:hint="eastAsia" w:ascii="黑体" w:hAnsi="黑体" w:eastAsia="黑体" w:cs="黑体"/>
                                <w:b w:val="0"/>
                                <w:bCs/>
                                <w:spacing w:val="0"/>
                                <w:sz w:val="30"/>
                                <w:szCs w:val="30"/>
                              </w:rPr>
                              <w:t>中国香料香精化妆品工业协会</w:t>
                            </w:r>
                          </w:p>
                          <w:p w14:paraId="5D1C27FF">
                            <w:pPr>
                              <w:rPr>
                                <w:szCs w:val="32"/>
                              </w:rPr>
                            </w:pPr>
                          </w:p>
                        </w:txbxContent>
                      </wps:txbx>
                      <wps:bodyPr wrap="square" lIns="0" tIns="0" rIns="0" bIns="0" upright="1"/>
                    </wps:wsp>
                  </a:graphicData>
                </a:graphic>
              </wp:anchor>
            </w:drawing>
          </mc:Choice>
          <mc:Fallback>
            <w:pict>
              <v:shape id="fmFrame7" o:spid="_x0000_s1026" o:spt="202" type="#_x0000_t202" style="position:absolute;left:0pt;margin-left:25.1pt;margin-top:702pt;height:65.95pt;width:405.4pt;mso-position-horizontal-relative:margin;mso-position-vertical-relative:margin;z-index:251664384;mso-width-relative:page;mso-height-relative:page;" fillcolor="#FFFFFF" filled="t" stroked="f" coordsize="21600,21600" o:gfxdata="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3FxGDaAAAADAEAAA8AAAAAAAAAAQAgAAAAIgAAAGRycy9k&#10;b3ducmV2LnhtbFBLAQIUABQAAAAIAIdO4kBVO1YhxwEAAKYDAAAOAAAAAAAAAAEAIAAAACkBAABk&#10;cnMvZTJvRG9jLnhtbFBLBQYAAAAABgAGAFkBAABiBQAAAAA=&#10;">
                <v:fill on="t" focussize="0,0"/>
                <v:stroke on="f"/>
                <v:imagedata o:title=""/>
                <o:lock v:ext="edit" aspectratio="f"/>
                <v:textbox inset="0mm,0mm,0mm,0mm">
                  <w:txbxContent>
                    <w:p w14:paraId="5D1C27FE">
                      <w:pPr>
                        <w:pStyle w:val="27"/>
                        <w:rPr>
                          <w:rFonts w:ascii="黑体" w:hAnsi="黑体" w:eastAsia="黑体" w:cs="黑体"/>
                          <w:b w:val="0"/>
                          <w:bCs/>
                          <w:spacing w:val="0"/>
                          <w:sz w:val="30"/>
                          <w:szCs w:val="30"/>
                        </w:rPr>
                      </w:pPr>
                      <w:r>
                        <w:rPr>
                          <w:rFonts w:hint="eastAsia" w:ascii="黑体" w:hAnsi="黑体" w:eastAsia="黑体" w:cs="黑体"/>
                          <w:b w:val="0"/>
                          <w:bCs/>
                          <w:spacing w:val="0"/>
                          <w:sz w:val="30"/>
                          <w:szCs w:val="30"/>
                        </w:rPr>
                        <w:t>中国香料香精化妆品工业协会</w:t>
                      </w:r>
                    </w:p>
                    <w:p w14:paraId="5D1C27FF">
                      <w:pPr>
                        <w:rPr>
                          <w:szCs w:val="32"/>
                        </w:rPr>
                      </w:pPr>
                    </w:p>
                  </w:txbxContent>
                </v:textbox>
                <w10:anchorlock/>
              </v:shape>
            </w:pict>
          </mc:Fallback>
        </mc:AlternateContent>
      </w:r>
      <w:r>
        <w:rPr>
          <w:rFonts w:hint="default" w:ascii="Times New Roman" w:hAnsi="Times New Roman" w:cs="Times New Roman"/>
        </w:rPr>
        <mc:AlternateContent>
          <mc:Choice Requires="wps">
            <w:drawing>
              <wp:anchor distT="0" distB="0" distL="114300" distR="114300" simplePos="0" relativeHeight="251663360" behindDoc="0" locked="1" layoutInCell="0" allowOverlap="1">
                <wp:simplePos x="0" y="0"/>
                <wp:positionH relativeFrom="margin">
                  <wp:posOffset>3766820</wp:posOffset>
                </wp:positionH>
                <wp:positionV relativeFrom="margin">
                  <wp:posOffset>8542655</wp:posOffset>
                </wp:positionV>
                <wp:extent cx="2774950" cy="347980"/>
                <wp:effectExtent l="0" t="0" r="6350" b="7620"/>
                <wp:wrapNone/>
                <wp:docPr id="5" name="fmFrame6"/>
                <wp:cNvGraphicFramePr/>
                <a:graphic xmlns:a="http://schemas.openxmlformats.org/drawingml/2006/main">
                  <a:graphicData uri="http://schemas.microsoft.com/office/word/2010/wordprocessingShape">
                    <wps:wsp>
                      <wps:cNvSpPr txBox="1"/>
                      <wps:spPr>
                        <a:xfrm>
                          <a:off x="0" y="0"/>
                          <a:ext cx="2774950" cy="347980"/>
                        </a:xfrm>
                        <a:prstGeom prst="rect">
                          <a:avLst/>
                        </a:prstGeom>
                        <a:solidFill>
                          <a:srgbClr val="FFFFFF"/>
                        </a:solidFill>
                        <a:ln>
                          <a:noFill/>
                        </a:ln>
                      </wps:spPr>
                      <wps:txbx>
                        <w:txbxContent>
                          <w:p w14:paraId="5D1C2800">
                            <w:pPr>
                              <w:pStyle w:val="28"/>
                              <w:ind w:right="980"/>
                            </w:pPr>
                            <w:r>
                              <w:rPr>
                                <w:rFonts w:hint="eastAsia" w:ascii="黑体" w:hAnsi="黑体" w:cs="黑体"/>
                              </w:rPr>
                              <w:t>202×-××-××实施发布</w:t>
                            </w:r>
                          </w:p>
                          <w:p w14:paraId="5D1C2801">
                            <w:pPr>
                              <w:rPr>
                                <w:rFonts w:eastAsia="黑体"/>
                                <w:sz w:val="28"/>
                                <w:szCs w:val="28"/>
                              </w:rPr>
                            </w:pPr>
                          </w:p>
                          <w:p w14:paraId="5D1C2802"/>
                        </w:txbxContent>
                      </wps:txbx>
                      <wps:bodyPr wrap="square" lIns="0" tIns="0" rIns="0" bIns="0" upright="1"/>
                    </wps:wsp>
                  </a:graphicData>
                </a:graphic>
              </wp:anchor>
            </w:drawing>
          </mc:Choice>
          <mc:Fallback>
            <w:pict>
              <v:shape id="fmFrame6" o:spid="_x0000_s1026" o:spt="202" type="#_x0000_t202" style="position:absolute;left:0pt;margin-left:296.6pt;margin-top:672.65pt;height:27.4pt;width:218.5pt;mso-position-horizontal-relative:margin;mso-position-vertical-relative:margin;z-index:251663360;mso-width-relative:page;mso-height-relative:page;" fillcolor="#FFFFFF" filled="t" stroked="f" coordsize="21600,21600" o:allowincell="f" o:gfxdata="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05R/TNsAAAAOAQAADwAAAAAAAAABACAAAAAiAAAA&#10;ZHJzL2Rvd25yZXYueG1sUEsBAhQAFAAAAAgAh07iQCNKItXLAQAApgMAAA4AAAAAAAAAAQAgAAAA&#10;KgEAAGRycy9lMm9Eb2MueG1sUEsFBgAAAAAGAAYAWQEAAGcFAAAAAA==&#10;">
                <v:fill on="t" focussize="0,0"/>
                <v:stroke on="f"/>
                <v:imagedata o:title=""/>
                <o:lock v:ext="edit" aspectratio="f"/>
                <v:textbox inset="0mm,0mm,0mm,0mm">
                  <w:txbxContent>
                    <w:p w14:paraId="5D1C2800">
                      <w:pPr>
                        <w:pStyle w:val="28"/>
                        <w:ind w:right="980"/>
                      </w:pPr>
                      <w:r>
                        <w:rPr>
                          <w:rFonts w:hint="eastAsia" w:ascii="黑体" w:hAnsi="黑体" w:cs="黑体"/>
                        </w:rPr>
                        <w:t>202×-××-××实施发布</w:t>
                      </w:r>
                    </w:p>
                    <w:p w14:paraId="5D1C2801">
                      <w:pPr>
                        <w:rPr>
                          <w:rFonts w:eastAsia="黑体"/>
                          <w:sz w:val="28"/>
                          <w:szCs w:val="28"/>
                        </w:rPr>
                      </w:pPr>
                    </w:p>
                    <w:p w14:paraId="5D1C2802"/>
                  </w:txbxContent>
                </v:textbox>
                <w10:anchorlock/>
              </v:shape>
            </w:pict>
          </mc:Fallback>
        </mc:AlternateContent>
      </w:r>
      <w:r>
        <w:rPr>
          <w:rFonts w:hint="default" w:ascii="Times New Roman" w:hAnsi="Times New Roman" w:cs="Times New Roman"/>
        </w:rPr>
        <mc:AlternateContent>
          <mc:Choice Requires="wps">
            <w:drawing>
              <wp:anchor distT="0" distB="0" distL="114300" distR="114300" simplePos="0" relativeHeight="251662336" behindDoc="0" locked="1" layoutInCell="0" allowOverlap="1">
                <wp:simplePos x="0" y="0"/>
                <wp:positionH relativeFrom="margin">
                  <wp:posOffset>0</wp:posOffset>
                </wp:positionH>
                <wp:positionV relativeFrom="margin">
                  <wp:posOffset>8563610</wp:posOffset>
                </wp:positionV>
                <wp:extent cx="2019300" cy="312420"/>
                <wp:effectExtent l="0" t="0" r="0" b="5080"/>
                <wp:wrapNone/>
                <wp:docPr id="4" name="fmFrame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5D1C2803">
                            <w:pPr>
                              <w:pStyle w:val="28"/>
                              <w:jc w:val="left"/>
                              <w:rPr>
                                <w:rFonts w:ascii="黑体" w:hAnsi="黑体" w:cs="黑体"/>
                              </w:rPr>
                            </w:pPr>
                            <w:r>
                              <w:rPr>
                                <w:rFonts w:hint="eastAsia" w:ascii="黑体" w:hAnsi="黑体" w:cs="黑体"/>
                              </w:rPr>
                              <w:t>202×-××-××发布</w:t>
                            </w:r>
                          </w:p>
                          <w:p w14:paraId="5D1C2804">
                            <w:pPr>
                              <w:rPr>
                                <w:sz w:val="28"/>
                                <w:szCs w:val="28"/>
                              </w:rPr>
                            </w:pPr>
                          </w:p>
                          <w:p w14:paraId="5D1C2805">
                            <w:pPr>
                              <w:rPr>
                                <w:rFonts w:ascii="黑体" w:eastAsia="黑体"/>
                                <w:sz w:val="28"/>
                                <w:szCs w:val="28"/>
                              </w:rPr>
                            </w:pPr>
                          </w:p>
                        </w:txbxContent>
                      </wps:txbx>
                      <wps:bodyPr wrap="square" lIns="0" tIns="0" rIns="0" bIns="0" upright="1"/>
                    </wps:wsp>
                  </a:graphicData>
                </a:graphic>
              </wp:anchor>
            </w:drawing>
          </mc:Choice>
          <mc:Fallback>
            <w:pict>
              <v:shape id="fmFrame5" o:spid="_x0000_s1026" o:spt="202" type="#_x0000_t202" style="position:absolute;left:0pt;margin-left:0pt;margin-top:674.3pt;height:24.6pt;width:159pt;mso-position-horizontal-relative:margin;mso-position-vertical-relative:margin;z-index:251662336;mso-width-relative:page;mso-height-relative:page;" fillcolor="#FFFFFF" filled="t" stroked="f" coordsize="21600,21600" o:allowincell="f" o:gfxdata="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82yojYAAAACgEAAA8AAAAAAAAAAQAgAAAAIgAAAGRycy9k&#10;b3ducmV2LnhtbFBLAQIUABQAAAAIAIdO4kArFbhMyQEAAKYDAAAOAAAAAAAAAAEAIAAAACcBAABk&#10;cnMvZTJvRG9jLnhtbFBLBQYAAAAABgAGAFkBAABiBQAAAAA=&#10;">
                <v:fill on="t" focussize="0,0"/>
                <v:stroke on="f"/>
                <v:imagedata o:title=""/>
                <o:lock v:ext="edit" aspectratio="f"/>
                <v:textbox inset="0mm,0mm,0mm,0mm">
                  <w:txbxContent>
                    <w:p w14:paraId="5D1C2803">
                      <w:pPr>
                        <w:pStyle w:val="28"/>
                        <w:jc w:val="left"/>
                        <w:rPr>
                          <w:rFonts w:ascii="黑体" w:hAnsi="黑体" w:cs="黑体"/>
                        </w:rPr>
                      </w:pPr>
                      <w:r>
                        <w:rPr>
                          <w:rFonts w:hint="eastAsia" w:ascii="黑体" w:hAnsi="黑体" w:cs="黑体"/>
                        </w:rPr>
                        <w:t>202×-××-××发布</w:t>
                      </w:r>
                    </w:p>
                    <w:p w14:paraId="5D1C2804">
                      <w:pPr>
                        <w:rPr>
                          <w:sz w:val="28"/>
                          <w:szCs w:val="28"/>
                        </w:rPr>
                      </w:pPr>
                    </w:p>
                    <w:p w14:paraId="5D1C2805">
                      <w:pPr>
                        <w:rPr>
                          <w:rFonts w:ascii="黑体" w:eastAsia="黑体"/>
                          <w:sz w:val="28"/>
                          <w:szCs w:val="28"/>
                        </w:rPr>
                      </w:pPr>
                    </w:p>
                  </w:txbxContent>
                </v:textbox>
                <w10:anchorlock/>
              </v:shape>
            </w:pict>
          </mc:Fallback>
        </mc:AlternateContent>
      </w:r>
      <w:r>
        <w:rPr>
          <w:rFonts w:hint="default" w:ascii="Times New Roman" w:hAnsi="Times New Roman" w:cs="Times New Roman"/>
        </w:rPr>
        <mc:AlternateContent>
          <mc:Choice Requires="wps">
            <w:drawing>
              <wp:anchor distT="0" distB="0" distL="114300" distR="114300" simplePos="0" relativeHeight="251661312" behindDoc="0" locked="1" layoutInCell="0" allowOverlap="1">
                <wp:simplePos x="0" y="0"/>
                <wp:positionH relativeFrom="margin">
                  <wp:posOffset>-253365</wp:posOffset>
                </wp:positionH>
                <wp:positionV relativeFrom="margin">
                  <wp:posOffset>3208020</wp:posOffset>
                </wp:positionV>
                <wp:extent cx="6463030" cy="5093970"/>
                <wp:effectExtent l="0" t="0" r="13970" b="11430"/>
                <wp:wrapNone/>
                <wp:docPr id="3" name="fmFrame4"/>
                <wp:cNvGraphicFramePr/>
                <a:graphic xmlns:a="http://schemas.openxmlformats.org/drawingml/2006/main">
                  <a:graphicData uri="http://schemas.microsoft.com/office/word/2010/wordprocessingShape">
                    <wps:wsp>
                      <wps:cNvSpPr txBox="1"/>
                      <wps:spPr>
                        <a:xfrm>
                          <a:off x="0" y="0"/>
                          <a:ext cx="6463030" cy="5093970"/>
                        </a:xfrm>
                        <a:prstGeom prst="rect">
                          <a:avLst/>
                        </a:prstGeom>
                        <a:solidFill>
                          <a:srgbClr val="FFFFFF"/>
                        </a:solidFill>
                        <a:ln>
                          <a:noFill/>
                        </a:ln>
                      </wps:spPr>
                      <wps:txbx>
                        <w:txbxContent>
                          <w:p w14:paraId="5D1C2806">
                            <w:pPr>
                              <w:jc w:val="center"/>
                              <w:rPr>
                                <w:rFonts w:ascii="黑体" w:eastAsia="黑体"/>
                                <w:bCs/>
                                <w:kern w:val="0"/>
                                <w:sz w:val="52"/>
                                <w:szCs w:val="52"/>
                              </w:rPr>
                            </w:pPr>
                            <w:bookmarkStart w:id="3" w:name="_Hlk199332984"/>
                            <w:r>
                              <w:rPr>
                                <w:rFonts w:hint="eastAsia" w:ascii="黑体" w:hAnsi="黑体" w:eastAsia="黑体"/>
                                <w:bCs/>
                                <w:sz w:val="52"/>
                                <w:szCs w:val="52"/>
                              </w:rPr>
                              <w:t>化妆品安全评估师职业能力要求</w:t>
                            </w:r>
                          </w:p>
                          <w:bookmarkEnd w:id="3"/>
                          <w:p w14:paraId="5D1C2807">
                            <w:pPr>
                              <w:pStyle w:val="30"/>
                              <w:rPr>
                                <w:rFonts w:ascii="黑体" w:hAnsi="黑体" w:eastAsia="黑体" w:cs="黑体"/>
                                <w:sz w:val="28"/>
                                <w:szCs w:val="22"/>
                              </w:rPr>
                            </w:pPr>
                            <w:r>
                              <w:rPr>
                                <w:rFonts w:hint="eastAsia" w:ascii="黑体" w:hAnsi="黑体" w:eastAsia="黑体" w:cs="黑体"/>
                                <w:sz w:val="28"/>
                                <w:szCs w:val="22"/>
                              </w:rPr>
                              <w:t>Competency Requirements for Cosmetic Safety Assessors</w:t>
                            </w:r>
                          </w:p>
                          <w:p w14:paraId="5D1C2808">
                            <w:pPr>
                              <w:pStyle w:val="30"/>
                              <w:rPr>
                                <w:sz w:val="24"/>
                                <w:szCs w:val="24"/>
                              </w:rPr>
                            </w:pPr>
                            <w:r>
                              <w:rPr>
                                <w:rFonts w:hint="eastAsia"/>
                                <w:sz w:val="24"/>
                                <w:szCs w:val="24"/>
                              </w:rPr>
                              <w:t>（征求意见稿）</w:t>
                            </w:r>
                          </w:p>
                          <w:p w14:paraId="5D1C2809">
                            <w:pPr>
                              <w:pStyle w:val="30"/>
                              <w:rPr>
                                <w:sz w:val="24"/>
                                <w:szCs w:val="24"/>
                              </w:rPr>
                            </w:pPr>
                          </w:p>
                          <w:p w14:paraId="5D1C280A">
                            <w:pPr>
                              <w:pStyle w:val="30"/>
                              <w:rPr>
                                <w:sz w:val="24"/>
                                <w:szCs w:val="24"/>
                              </w:rPr>
                            </w:pPr>
                          </w:p>
                          <w:p w14:paraId="5D1C280B">
                            <w:pPr>
                              <w:pStyle w:val="30"/>
                              <w:rPr>
                                <w:sz w:val="24"/>
                                <w:szCs w:val="24"/>
                              </w:rPr>
                            </w:pPr>
                            <w:r>
                              <w:rPr>
                                <w:rFonts w:hint="eastAsia"/>
                                <w:sz w:val="24"/>
                                <w:szCs w:val="24"/>
                              </w:rPr>
                              <w:t>在提交反馈意见时，请将您知道的相关专利连同支持性文件一并附上。</w:t>
                            </w:r>
                          </w:p>
                          <w:p w14:paraId="5D1C280C">
                            <w:pPr>
                              <w:pStyle w:val="30"/>
                              <w:rPr>
                                <w:sz w:val="24"/>
                                <w:szCs w:val="24"/>
                              </w:rPr>
                            </w:pPr>
                          </w:p>
                          <w:p w14:paraId="5D1C280D">
                            <w:pPr>
                              <w:pStyle w:val="30"/>
                              <w:rPr>
                                <w:sz w:val="24"/>
                                <w:szCs w:val="24"/>
                              </w:rPr>
                            </w:pPr>
                          </w:p>
                        </w:txbxContent>
                      </wps:txbx>
                      <wps:bodyPr wrap="square" lIns="0" tIns="0" rIns="0" bIns="0" upright="1"/>
                    </wps:wsp>
                  </a:graphicData>
                </a:graphic>
              </wp:anchor>
            </w:drawing>
          </mc:Choice>
          <mc:Fallback>
            <w:pict>
              <v:shape id="fmFrame4" o:spid="_x0000_s1026" o:spt="202" type="#_x0000_t202" style="position:absolute;left:0pt;margin-left:-19.95pt;margin-top:252.6pt;height:401.1pt;width:508.9pt;mso-position-horizontal-relative:margin;mso-position-vertical-relative:margin;z-index:251661312;mso-width-relative:page;mso-height-relative:page;" fillcolor="#FFFFFF" filled="t" stroked="f" coordsize="21600,21600" o:allowincell="f" o:gfxdata="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cRwr8tsAAAAMAQAADwAAAAAAAAABACAAAAAiAAAA&#10;ZHJzL2Rvd25yZXYueG1sUEsBAhQAFAAAAAgAh07iQM5oaQPLAQAApwMAAA4AAAAAAAAAAQAgAAAA&#10;KgEAAGRycy9lMm9Eb2MueG1sUEsFBgAAAAAGAAYAWQEAAGcFAAAAAA==&#10;">
                <v:fill on="t" focussize="0,0"/>
                <v:stroke on="f"/>
                <v:imagedata o:title=""/>
                <o:lock v:ext="edit" aspectratio="f"/>
                <v:textbox inset="0mm,0mm,0mm,0mm">
                  <w:txbxContent>
                    <w:p w14:paraId="5D1C2806">
                      <w:pPr>
                        <w:jc w:val="center"/>
                        <w:rPr>
                          <w:rFonts w:ascii="黑体" w:eastAsia="黑体"/>
                          <w:bCs/>
                          <w:kern w:val="0"/>
                          <w:sz w:val="52"/>
                          <w:szCs w:val="52"/>
                        </w:rPr>
                      </w:pPr>
                      <w:bookmarkStart w:id="3" w:name="_Hlk199332984"/>
                      <w:r>
                        <w:rPr>
                          <w:rFonts w:hint="eastAsia" w:ascii="黑体" w:hAnsi="黑体" w:eastAsia="黑体"/>
                          <w:bCs/>
                          <w:sz w:val="52"/>
                          <w:szCs w:val="52"/>
                        </w:rPr>
                        <w:t>化妆品安全评估师职业能力要求</w:t>
                      </w:r>
                    </w:p>
                    <w:bookmarkEnd w:id="3"/>
                    <w:p w14:paraId="5D1C2807">
                      <w:pPr>
                        <w:pStyle w:val="30"/>
                        <w:rPr>
                          <w:rFonts w:ascii="黑体" w:hAnsi="黑体" w:eastAsia="黑体" w:cs="黑体"/>
                          <w:sz w:val="28"/>
                          <w:szCs w:val="22"/>
                        </w:rPr>
                      </w:pPr>
                      <w:r>
                        <w:rPr>
                          <w:rFonts w:hint="eastAsia" w:ascii="黑体" w:hAnsi="黑体" w:eastAsia="黑体" w:cs="黑体"/>
                          <w:sz w:val="28"/>
                          <w:szCs w:val="22"/>
                        </w:rPr>
                        <w:t>Competency Requirements for Cosmetic Safety Assessors</w:t>
                      </w:r>
                    </w:p>
                    <w:p w14:paraId="5D1C2808">
                      <w:pPr>
                        <w:pStyle w:val="30"/>
                        <w:rPr>
                          <w:sz w:val="24"/>
                          <w:szCs w:val="24"/>
                        </w:rPr>
                      </w:pPr>
                      <w:r>
                        <w:rPr>
                          <w:rFonts w:hint="eastAsia"/>
                          <w:sz w:val="24"/>
                          <w:szCs w:val="24"/>
                        </w:rPr>
                        <w:t>（征求意见稿）</w:t>
                      </w:r>
                    </w:p>
                    <w:p w14:paraId="5D1C2809">
                      <w:pPr>
                        <w:pStyle w:val="30"/>
                        <w:rPr>
                          <w:sz w:val="24"/>
                          <w:szCs w:val="24"/>
                        </w:rPr>
                      </w:pPr>
                    </w:p>
                    <w:p w14:paraId="5D1C280A">
                      <w:pPr>
                        <w:pStyle w:val="30"/>
                        <w:rPr>
                          <w:sz w:val="24"/>
                          <w:szCs w:val="24"/>
                        </w:rPr>
                      </w:pPr>
                    </w:p>
                    <w:p w14:paraId="5D1C280B">
                      <w:pPr>
                        <w:pStyle w:val="30"/>
                        <w:rPr>
                          <w:sz w:val="24"/>
                          <w:szCs w:val="24"/>
                        </w:rPr>
                      </w:pPr>
                      <w:r>
                        <w:rPr>
                          <w:rFonts w:hint="eastAsia"/>
                          <w:sz w:val="24"/>
                          <w:szCs w:val="24"/>
                        </w:rPr>
                        <w:t>在提交反馈意见时，请将您知道的相关专利连同支持性文件一并附上。</w:t>
                      </w:r>
                    </w:p>
                    <w:p w14:paraId="5D1C280C">
                      <w:pPr>
                        <w:pStyle w:val="30"/>
                        <w:rPr>
                          <w:sz w:val="24"/>
                          <w:szCs w:val="24"/>
                        </w:rPr>
                      </w:pPr>
                    </w:p>
                    <w:p w14:paraId="5D1C280D">
                      <w:pPr>
                        <w:pStyle w:val="30"/>
                        <w:rPr>
                          <w:sz w:val="24"/>
                          <w:szCs w:val="24"/>
                        </w:rPr>
                      </w:pPr>
                    </w:p>
                  </w:txbxContent>
                </v:textbox>
                <w10:anchorlock/>
              </v:shape>
            </w:pict>
          </mc:Fallback>
        </mc:AlternateContent>
      </w:r>
      <w:r>
        <w:rPr>
          <w:rFonts w:hint="default" w:ascii="Times New Roman" w:hAnsi="Times New Roman" w:cs="Times New Roman"/>
        </w:rPr>
        <mc:AlternateContent>
          <mc:Choice Requires="wps">
            <w:drawing>
              <wp:anchor distT="0" distB="0" distL="114300" distR="114300" simplePos="0" relativeHeight="251660288" behindDoc="0" locked="1" layoutInCell="0" allowOverlap="1">
                <wp:simplePos x="0" y="0"/>
                <wp:positionH relativeFrom="margin">
                  <wp:posOffset>0</wp:posOffset>
                </wp:positionH>
                <wp:positionV relativeFrom="margin">
                  <wp:posOffset>1684020</wp:posOffset>
                </wp:positionV>
                <wp:extent cx="5802630" cy="577850"/>
                <wp:effectExtent l="0" t="0" r="1270" b="6350"/>
                <wp:wrapNone/>
                <wp:docPr id="2" name="fmFrame3"/>
                <wp:cNvGraphicFramePr/>
                <a:graphic xmlns:a="http://schemas.openxmlformats.org/drawingml/2006/main">
                  <a:graphicData uri="http://schemas.microsoft.com/office/word/2010/wordprocessingShape">
                    <wps:wsp>
                      <wps:cNvSpPr txBox="1"/>
                      <wps:spPr>
                        <a:xfrm>
                          <a:off x="0" y="0"/>
                          <a:ext cx="5802630" cy="577850"/>
                        </a:xfrm>
                        <a:prstGeom prst="rect">
                          <a:avLst/>
                        </a:prstGeom>
                        <a:solidFill>
                          <a:srgbClr val="FFFFFF"/>
                        </a:solidFill>
                        <a:ln>
                          <a:noFill/>
                        </a:ln>
                      </wps:spPr>
                      <wps:txbx>
                        <w:txbxContent>
                          <w:p w14:paraId="5D1C280E">
                            <w:pPr>
                              <w:pStyle w:val="31"/>
                              <w:rPr>
                                <w:rFonts w:ascii="黑体" w:hAnsi="黑体" w:eastAsia="黑体" w:cs="黑体"/>
                              </w:rPr>
                            </w:pPr>
                            <w:r>
                              <w:rPr>
                                <w:rFonts w:hint="eastAsia" w:ascii="黑体" w:hAnsi="黑体" w:eastAsia="黑体" w:cs="黑体"/>
                              </w:rPr>
                              <w:t>T/CAFFCI  XXXX—202X</w:t>
                            </w:r>
                          </w:p>
                          <w:p w14:paraId="5D1C280F">
                            <w:pPr>
                              <w:pStyle w:val="31"/>
                              <w:rPr>
                                <w:rFonts w:ascii="黑体" w:eastAsia="黑体"/>
                                <w:b/>
                              </w:rPr>
                            </w:pPr>
                          </w:p>
                        </w:txbxContent>
                      </wps:txbx>
                      <wps:bodyPr wrap="square" lIns="0" tIns="0" rIns="0" bIns="0" upright="1"/>
                    </wps:wsp>
                  </a:graphicData>
                </a:graphic>
              </wp:anchor>
            </w:drawing>
          </mc:Choice>
          <mc:Fallback>
            <w:pict>
              <v:shape id="fmFrame3" o:spid="_x0000_s1026" o:spt="202" type="#_x0000_t202" style="position:absolute;left:0pt;margin-left:0pt;margin-top:132.6pt;height:45.5pt;width:456.9pt;mso-position-horizontal-relative:margin;mso-position-vertical-relative:margin;z-index:251660288;mso-width-relative:page;mso-height-relative:page;" fillcolor="#FFFFFF" filled="t" stroked="f" coordsize="21600,21600" o:allowincell="f" o:gfxdata="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paGoi2AAAAAgBAAAPAAAAAAAAAAEAIAAAACIAAABkcnMv&#10;ZG93bnJldi54bWxQSwECFAAUAAAACACHTuJAdYLhE8oBAACmAwAADgAAAAAAAAABACAAAAAnAQAA&#10;ZHJzL2Uyb0RvYy54bWxQSwUGAAAAAAYABgBZAQAAYwUAAAAA&#10;">
                <v:fill on="t" focussize="0,0"/>
                <v:stroke on="f"/>
                <v:imagedata o:title=""/>
                <o:lock v:ext="edit" aspectratio="f"/>
                <v:textbox inset="0mm,0mm,0mm,0mm">
                  <w:txbxContent>
                    <w:p w14:paraId="5D1C280E">
                      <w:pPr>
                        <w:pStyle w:val="31"/>
                        <w:rPr>
                          <w:rFonts w:ascii="黑体" w:hAnsi="黑体" w:eastAsia="黑体" w:cs="黑体"/>
                        </w:rPr>
                      </w:pPr>
                      <w:r>
                        <w:rPr>
                          <w:rFonts w:hint="eastAsia" w:ascii="黑体" w:hAnsi="黑体" w:eastAsia="黑体" w:cs="黑体"/>
                        </w:rPr>
                        <w:t>T/CAFFCI  XXXX—202X</w:t>
                      </w:r>
                    </w:p>
                    <w:p w14:paraId="5D1C280F">
                      <w:pPr>
                        <w:pStyle w:val="31"/>
                        <w:rPr>
                          <w:rFonts w:ascii="黑体" w:eastAsia="黑体"/>
                          <w:b/>
                        </w:rPr>
                      </w:pPr>
                    </w:p>
                  </w:txbxContent>
                </v:textbox>
                <w10:anchorlock/>
              </v:shape>
            </w:pict>
          </mc:Fallback>
        </mc:AlternateContent>
      </w:r>
      <w:r>
        <w:rPr>
          <w:rFonts w:hint="default" w:ascii="Times New Roman" w:hAnsi="Times New Roman" w:cs="Times New Roman"/>
        </w:rPr>
        <mc:AlternateContent>
          <mc:Choice Requires="wps">
            <w:drawing>
              <wp:anchor distT="0" distB="0" distL="114300" distR="114300" simplePos="0" relativeHeight="251659264" behindDoc="0" locked="1" layoutInCell="1" allowOverlap="1">
                <wp:simplePos x="0" y="0"/>
                <wp:positionH relativeFrom="margin">
                  <wp:posOffset>-66675</wp:posOffset>
                </wp:positionH>
                <wp:positionV relativeFrom="margin">
                  <wp:posOffset>1010920</wp:posOffset>
                </wp:positionV>
                <wp:extent cx="6120130" cy="772160"/>
                <wp:effectExtent l="0" t="0" r="1270" b="2540"/>
                <wp:wrapNone/>
                <wp:docPr id="1" name="fmFrame2"/>
                <wp:cNvGraphicFramePr/>
                <a:graphic xmlns:a="http://schemas.openxmlformats.org/drawingml/2006/main">
                  <a:graphicData uri="http://schemas.microsoft.com/office/word/2010/wordprocessingShape">
                    <wps:wsp>
                      <wps:cNvSpPr txBox="1"/>
                      <wps:spPr>
                        <a:xfrm>
                          <a:off x="0" y="0"/>
                          <a:ext cx="6120130" cy="772160"/>
                        </a:xfrm>
                        <a:prstGeom prst="rect">
                          <a:avLst/>
                        </a:prstGeom>
                        <a:solidFill>
                          <a:srgbClr val="FFFFFF"/>
                        </a:solidFill>
                        <a:ln>
                          <a:noFill/>
                        </a:ln>
                      </wps:spPr>
                      <wps:txbx>
                        <w:txbxContent>
                          <w:p w14:paraId="5D1C2810">
                            <w:pPr>
                              <w:pStyle w:val="32"/>
                              <w:rPr>
                                <w:bCs/>
                                <w:sz w:val="56"/>
                                <w:szCs w:val="72"/>
                              </w:rPr>
                            </w:pPr>
                            <w:r>
                              <w:rPr>
                                <w:rFonts w:hint="eastAsia"/>
                                <w:bCs/>
                                <w:sz w:val="56"/>
                                <w:szCs w:val="72"/>
                              </w:rPr>
                              <w:t>团体标准</w:t>
                            </w:r>
                          </w:p>
                        </w:txbxContent>
                      </wps:txbx>
                      <wps:bodyPr wrap="square" lIns="0" tIns="0" rIns="0" bIns="0" upright="1"/>
                    </wps:wsp>
                  </a:graphicData>
                </a:graphic>
              </wp:anchor>
            </w:drawing>
          </mc:Choice>
          <mc:Fallback>
            <w:pict>
              <v:shape id="fmFrame2" o:spid="_x0000_s1026" o:spt="202" type="#_x0000_t202" style="position:absolute;left:0pt;margin-left:-5.25pt;margin-top:79.6pt;height:60.8pt;width:481.9pt;mso-position-horizontal-relative:margin;mso-position-vertical-relative:margin;z-index:251659264;mso-width-relative:page;mso-height-relative:page;" fillcolor="#FFFFFF" filled="t" stroked="f" coordsize="21600,21600" o:gfxdata="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KRBJL/aAAAACwEAAA8AAAAAAAAAAQAgAAAAIgAAAGRycy9k&#10;b3ducmV2LnhtbFBLAQIUABQAAAAIAIdO4kA6OoSyxwEAAKYDAAAOAAAAAAAAAAEAIAAAACkBAABk&#10;cnMvZTJvRG9jLnhtbFBLBQYAAAAABgAGAFkBAABiBQAAAAA=&#10;">
                <v:fill on="t" focussize="0,0"/>
                <v:stroke on="f"/>
                <v:imagedata o:title=""/>
                <o:lock v:ext="edit" aspectratio="f"/>
                <v:textbox inset="0mm,0mm,0mm,0mm">
                  <w:txbxContent>
                    <w:p w14:paraId="5D1C2810">
                      <w:pPr>
                        <w:pStyle w:val="32"/>
                        <w:rPr>
                          <w:bCs/>
                          <w:sz w:val="56"/>
                          <w:szCs w:val="72"/>
                        </w:rPr>
                      </w:pPr>
                      <w:r>
                        <w:rPr>
                          <w:rFonts w:hint="eastAsia"/>
                          <w:bCs/>
                          <w:sz w:val="56"/>
                          <w:szCs w:val="72"/>
                        </w:rPr>
                        <w:t>团体标准</w:t>
                      </w:r>
                    </w:p>
                  </w:txbxContent>
                </v:textbox>
                <w10:anchorlock/>
              </v:shape>
            </w:pict>
          </mc:Fallback>
        </mc:AlternateContent>
      </w:r>
    </w:p>
    <w:p w14:paraId="5D1C2613">
      <w:pPr>
        <w:pStyle w:val="22"/>
        <w:rPr>
          <w:rFonts w:hint="default" w:ascii="Times New Roman" w:hAnsi="Times New Roman" w:cs="Times New Roman"/>
        </w:rPr>
      </w:pPr>
      <w:r>
        <w:rPr>
          <w:rFonts w:hint="default" w:ascii="Times New Roman" w:hAnsi="Times New Roman" w:cs="Times New Roman"/>
        </w:rPr>
        <w:t>前言</w:t>
      </w:r>
    </w:p>
    <w:p w14:paraId="5D1C2614">
      <w:pPr>
        <w:pStyle w:val="23"/>
        <w:rPr>
          <w:rFonts w:hint="default" w:ascii="Times New Roman" w:hAnsi="Times New Roman" w:cs="Times New Roman"/>
        </w:rPr>
      </w:pPr>
      <w:r>
        <w:rPr>
          <w:rFonts w:hint="default" w:ascii="Times New Roman" w:hAnsi="Times New Roman" w:cs="Times New Roman"/>
        </w:rPr>
        <w:t>本文件按照 GB/T 1.1-2020《标准化工作导则 第</w:t>
      </w:r>
      <w:r>
        <w:rPr>
          <w:rFonts w:hint="eastAsia" w:ascii="Times New Roman" w:cs="Times New Roman"/>
          <w:lang w:val="en-US" w:eastAsia="zh-CN"/>
        </w:rPr>
        <w:t>1</w:t>
      </w:r>
      <w:r>
        <w:rPr>
          <w:rFonts w:hint="default" w:ascii="Times New Roman" w:hAnsi="Times New Roman" w:cs="Times New Roman"/>
        </w:rPr>
        <w:t>部分：标准化文件的结构和起草规则》的规则起草。</w:t>
      </w:r>
    </w:p>
    <w:p w14:paraId="5D1C2615">
      <w:pPr>
        <w:pStyle w:val="23"/>
        <w:rPr>
          <w:rFonts w:hint="default" w:ascii="Times New Roman" w:hAnsi="Times New Roman" w:cs="Times New Roman"/>
        </w:rPr>
      </w:pPr>
      <w:r>
        <w:rPr>
          <w:rFonts w:hint="default" w:ascii="Times New Roman" w:hAnsi="Times New Roman" w:cs="Times New Roman"/>
        </w:rPr>
        <w:t>本文件由中国香料香精化妆品工业协会提出并归口。</w:t>
      </w:r>
    </w:p>
    <w:p w14:paraId="5D1C2616">
      <w:pPr>
        <w:pStyle w:val="23"/>
        <w:rPr>
          <w:rFonts w:hint="default" w:ascii="Times New Roman" w:hAnsi="Times New Roman" w:cs="Times New Roman"/>
        </w:rPr>
      </w:pPr>
      <w:r>
        <w:rPr>
          <w:rFonts w:hint="default" w:ascii="Times New Roman" w:hAnsi="Times New Roman" w:cs="Times New Roman"/>
        </w:rPr>
        <w:t>本文件起草单位：</w:t>
      </w:r>
    </w:p>
    <w:p w14:paraId="5D1C2617">
      <w:pPr>
        <w:pStyle w:val="23"/>
        <w:rPr>
          <w:rFonts w:hint="default" w:ascii="Times New Roman" w:hAnsi="Times New Roman" w:cs="Times New Roman"/>
        </w:rPr>
      </w:pPr>
      <w:r>
        <w:rPr>
          <w:rFonts w:hint="default" w:ascii="Times New Roman" w:hAnsi="Times New Roman" w:cs="Times New Roman"/>
        </w:rPr>
        <w:t>本文件主要起草人：</w:t>
      </w:r>
    </w:p>
    <w:p w14:paraId="5D1C2618">
      <w:pPr>
        <w:pStyle w:val="23"/>
        <w:rPr>
          <w:rFonts w:hint="default" w:ascii="Times New Roman" w:hAnsi="Times New Roman" w:cs="Times New Roman"/>
        </w:rPr>
      </w:pPr>
    </w:p>
    <w:p w14:paraId="5D1C2619">
      <w:pPr>
        <w:pStyle w:val="23"/>
        <w:rPr>
          <w:rFonts w:hint="default" w:ascii="Times New Roman" w:hAnsi="Times New Roman" w:cs="Times New Roman"/>
        </w:rPr>
      </w:pPr>
      <w:r>
        <w:rPr>
          <w:rFonts w:hint="default" w:ascii="Times New Roman" w:hAnsi="Times New Roman" w:cs="Times New Roman"/>
        </w:rPr>
        <w:t>请注意本文件的某些内容可能涉及专利。本文件的发布机构不承担识别专利的责任。</w:t>
      </w:r>
    </w:p>
    <w:p w14:paraId="5D1C261A">
      <w:pPr>
        <w:pStyle w:val="23"/>
        <w:rPr>
          <w:rFonts w:hint="default" w:ascii="Times New Roman" w:hAnsi="Times New Roman" w:cs="Times New Roman"/>
        </w:rPr>
      </w:pPr>
      <w:r>
        <w:rPr>
          <w:rFonts w:hint="default" w:ascii="Times New Roman" w:hAnsi="Times New Roman" w:cs="Times New Roman"/>
        </w:rPr>
        <w:br w:type="page"/>
      </w:r>
    </w:p>
    <w:p w14:paraId="5D1C261B">
      <w:pPr>
        <w:pStyle w:val="22"/>
        <w:rPr>
          <w:rFonts w:hint="default" w:ascii="Times New Roman" w:hAnsi="Times New Roman" w:cs="Times New Roman"/>
        </w:rPr>
      </w:pPr>
      <w:r>
        <w:rPr>
          <w:rFonts w:hint="default" w:ascii="Times New Roman" w:hAnsi="Times New Roman" w:cs="Times New Roman"/>
        </w:rPr>
        <w:t>引    言</w:t>
      </w:r>
    </w:p>
    <w:p w14:paraId="5D1C261C">
      <w:pPr>
        <w:pStyle w:val="23"/>
        <w:rPr>
          <w:rFonts w:hint="default" w:ascii="Times New Roman" w:hAnsi="Times New Roman" w:cs="Times New Roman"/>
        </w:rPr>
      </w:pPr>
      <w:r>
        <w:rPr>
          <w:rFonts w:hint="default" w:ascii="Times New Roman" w:hAnsi="Times New Roman" w:cs="Times New Roman"/>
        </w:rPr>
        <w:t>化妆品安全评估是保障产品上市安全、维护消费者健康权益的核心环节。当前，全球化妆品监管科学</w:t>
      </w:r>
      <w:r>
        <w:rPr>
          <w:rFonts w:hint="default" w:ascii="Times New Roman" w:hAnsi="Times New Roman" w:cs="Times New Roman"/>
          <w:lang w:val="en-US" w:eastAsia="zh-CN"/>
        </w:rPr>
        <w:t>快速发展</w:t>
      </w:r>
      <w:r>
        <w:rPr>
          <w:rFonts w:hint="default" w:ascii="Times New Roman" w:hAnsi="Times New Roman" w:cs="Times New Roman"/>
        </w:rPr>
        <w:t>，安全评估方法已由依赖动物试验转向基于新途径方法的风险评估模式，欧</w:t>
      </w:r>
      <w:r>
        <w:rPr>
          <w:rFonts w:hint="eastAsia" w:ascii="Times New Roman" w:cs="Times New Roman"/>
          <w:lang w:val="en-US" w:eastAsia="zh-CN"/>
        </w:rPr>
        <w:t>盟</w:t>
      </w:r>
      <w:r>
        <w:rPr>
          <w:rFonts w:hint="default" w:ascii="Times New Roman" w:hAnsi="Times New Roman" w:cs="Times New Roman"/>
        </w:rPr>
        <w:t>等主要市场早已禁止化妆品动物试验，安全评估已成为产品准入的必要技术手段。我国自《化妆品监督管理条例》实施以来，以法规形式确立了安全评估在注册备案前的</w:t>
      </w:r>
      <w:r>
        <w:rPr>
          <w:rFonts w:hint="default" w:ascii="Times New Roman" w:hAnsi="Times New Roman" w:cs="Times New Roman"/>
          <w:lang w:val="en-US" w:eastAsia="zh-CN"/>
        </w:rPr>
        <w:t>重要</w:t>
      </w:r>
      <w:r>
        <w:rPr>
          <w:rFonts w:hint="default" w:ascii="Times New Roman" w:hAnsi="Times New Roman" w:cs="Times New Roman"/>
        </w:rPr>
        <w:t>地位，并对从业人员资质作出明确要求。然而，行业当前面临专业人才严重短缺、能力水平参差不齐、职业标准缺位等现实困境，制约了行业合规水平的提升与国际竞争力的增强。</w:t>
      </w:r>
    </w:p>
    <w:p w14:paraId="5D1C261D">
      <w:pPr>
        <w:pStyle w:val="23"/>
        <w:rPr>
          <w:rFonts w:hint="default" w:ascii="Times New Roman" w:hAnsi="Times New Roman" w:cs="Times New Roman"/>
        </w:rPr>
      </w:pPr>
      <w:r>
        <w:rPr>
          <w:rFonts w:hint="default" w:ascii="Times New Roman" w:hAnsi="Times New Roman" w:cs="Times New Roman"/>
          <w:lang w:val="en-US" w:eastAsia="zh-CN"/>
        </w:rPr>
        <w:t>目前，国际上</w:t>
      </w:r>
      <w:r>
        <w:rPr>
          <w:rFonts w:hint="default" w:ascii="Times New Roman" w:hAnsi="Times New Roman" w:cs="Times New Roman"/>
        </w:rPr>
        <w:t>尚</w:t>
      </w:r>
      <w:r>
        <w:rPr>
          <w:rFonts w:hint="default" w:ascii="Times New Roman" w:hAnsi="Times New Roman" w:cs="Times New Roman"/>
          <w:lang w:val="en-US" w:eastAsia="zh-CN"/>
        </w:rPr>
        <w:t>无</w:t>
      </w:r>
      <w:r>
        <w:rPr>
          <w:rFonts w:hint="default" w:ascii="Times New Roman" w:hAnsi="Times New Roman" w:cs="Times New Roman"/>
        </w:rPr>
        <w:t>针对</w:t>
      </w:r>
      <w:r>
        <w:rPr>
          <w:rFonts w:hint="default" w:ascii="Times New Roman" w:hAnsi="Times New Roman" w:cs="Times New Roman"/>
          <w:lang w:val="en-US" w:eastAsia="zh-CN"/>
        </w:rPr>
        <w:t>化妆品安全</w:t>
      </w:r>
      <w:r>
        <w:rPr>
          <w:rFonts w:hint="default" w:ascii="Times New Roman" w:hAnsi="Times New Roman" w:cs="Times New Roman"/>
        </w:rPr>
        <w:t>评估人员的统一职业能力评价标准。</w:t>
      </w:r>
      <w:r>
        <w:rPr>
          <w:rFonts w:hint="default" w:ascii="Times New Roman" w:hAnsi="Times New Roman" w:cs="Times New Roman"/>
          <w:lang w:val="en-US" w:eastAsia="zh-CN"/>
        </w:rPr>
        <w:t>我国</w:t>
      </w:r>
      <w:r>
        <w:rPr>
          <w:rFonts w:hint="default" w:ascii="Times New Roman" w:hAnsi="Times New Roman" w:cs="Times New Roman"/>
        </w:rPr>
        <w:t>现行</w:t>
      </w:r>
      <w:bookmarkStart w:id="4" w:name="_GoBack"/>
      <w:bookmarkEnd w:id="4"/>
      <w:r>
        <w:rPr>
          <w:rFonts w:hint="default" w:ascii="Times New Roman" w:hAnsi="Times New Roman" w:cs="Times New Roman"/>
        </w:rPr>
        <w:t>《化妆品安全评估技术导则》（2021年版）侧重于规范评估</w:t>
      </w:r>
      <w:r>
        <w:rPr>
          <w:rFonts w:hint="default" w:ascii="Times New Roman" w:hAnsi="Times New Roman" w:cs="Times New Roman"/>
          <w:lang w:val="en-US" w:eastAsia="zh-CN"/>
        </w:rPr>
        <w:t>内容</w:t>
      </w:r>
      <w:r>
        <w:rPr>
          <w:rFonts w:hint="default" w:ascii="Times New Roman" w:hAnsi="Times New Roman" w:cs="Times New Roman"/>
        </w:rPr>
        <w:t>与</w:t>
      </w:r>
      <w:r>
        <w:rPr>
          <w:rFonts w:hint="default" w:ascii="Times New Roman" w:hAnsi="Times New Roman" w:cs="Times New Roman"/>
          <w:lang w:val="en-US" w:eastAsia="zh-CN"/>
        </w:rPr>
        <w:t>技术</w:t>
      </w:r>
      <w:r>
        <w:rPr>
          <w:rFonts w:hint="default" w:ascii="Times New Roman" w:hAnsi="Times New Roman" w:cs="Times New Roman"/>
        </w:rPr>
        <w:t>，未对评估人员能力作出系统性规定，相关国家标准与行业标准亦缺乏专门评价规范。本标准结合我国产业实际进行本土化构建，与现行法规技术文件形成互补，旨在为企业落实主体责任、提升合规水平提供人才评价依据，为国产化妆品突破技术性贸易壁垒、实现高质量发展提供人才保障。</w:t>
      </w:r>
    </w:p>
    <w:p w14:paraId="5D1C261E">
      <w:pPr>
        <w:pStyle w:val="23"/>
        <w:rPr>
          <w:rFonts w:hint="default" w:ascii="Times New Roman" w:hAnsi="Times New Roman" w:cs="Times New Roman"/>
        </w:rPr>
      </w:pPr>
      <w:r>
        <w:rPr>
          <w:rFonts w:hint="default" w:ascii="Times New Roman" w:hAnsi="Times New Roman" w:cs="Times New Roman"/>
        </w:rPr>
        <w:t>本标准适用于化妆品生产企业、注册</w:t>
      </w:r>
      <w:r>
        <w:rPr>
          <w:rFonts w:hint="default" w:ascii="Times New Roman" w:hAnsi="Times New Roman" w:cs="Times New Roman"/>
          <w:lang w:val="en-US" w:eastAsia="zh-CN"/>
        </w:rPr>
        <w:t>人、</w:t>
      </w:r>
      <w:r>
        <w:rPr>
          <w:rFonts w:hint="default" w:ascii="Times New Roman" w:hAnsi="Times New Roman" w:cs="Times New Roman"/>
        </w:rPr>
        <w:t>备案人、第三方专业机构</w:t>
      </w:r>
      <w:r>
        <w:rPr>
          <w:rFonts w:hint="default" w:ascii="Times New Roman" w:hAnsi="Times New Roman" w:cs="Times New Roman"/>
          <w:lang w:val="en-US" w:eastAsia="zh-CN"/>
        </w:rPr>
        <w:t>及</w:t>
      </w:r>
      <w:r>
        <w:rPr>
          <w:rFonts w:hint="default" w:ascii="Times New Roman" w:hAnsi="Times New Roman" w:cs="Times New Roman"/>
        </w:rPr>
        <w:t>科研院所等从事化妆品原料</w:t>
      </w:r>
      <w:r>
        <w:rPr>
          <w:rFonts w:hint="default" w:ascii="Times New Roman" w:hAnsi="Times New Roman" w:cs="Times New Roman"/>
          <w:lang w:val="en-US" w:eastAsia="zh-CN"/>
        </w:rPr>
        <w:t>及产品</w:t>
      </w:r>
      <w:r>
        <w:rPr>
          <w:rFonts w:hint="default" w:ascii="Times New Roman" w:hAnsi="Times New Roman" w:cs="Times New Roman"/>
        </w:rPr>
        <w:t>安全评估工作人员的能力认定、职业培训、岗位考核与人才评价，也可作为院校相关专业人才培养及用人单位岗位设置的参考依据。为构建我国化妆品安全评估专业人才体系，规范从业人员知识结构与技术能力，同时推动行业人才建设标准化、规范化发展，特制定本团体标准。</w:t>
      </w:r>
    </w:p>
    <w:p w14:paraId="5D1C261F">
      <w:pPr>
        <w:pStyle w:val="23"/>
        <w:rPr>
          <w:rFonts w:hint="default" w:ascii="Times New Roman" w:hAnsi="Times New Roman" w:cs="Times New Roman"/>
        </w:rPr>
      </w:pPr>
    </w:p>
    <w:p w14:paraId="5D1C2620">
      <w:pPr>
        <w:widowControl/>
        <w:jc w:val="left"/>
        <w:rPr>
          <w:rFonts w:hint="default" w:ascii="Times New Roman" w:hAnsi="Times New Roman" w:eastAsia="黑体" w:cs="Times New Roman"/>
          <w:kern w:val="0"/>
          <w:sz w:val="32"/>
          <w:szCs w:val="20"/>
        </w:rPr>
      </w:pPr>
      <w:r>
        <w:rPr>
          <w:rFonts w:hint="default" w:ascii="Times New Roman" w:hAnsi="Times New Roman" w:cs="Times New Roman"/>
        </w:rPr>
        <w:br w:type="page"/>
      </w:r>
    </w:p>
    <w:p w14:paraId="5D1C2621">
      <w:pPr>
        <w:pStyle w:val="23"/>
        <w:rPr>
          <w:rFonts w:hint="default" w:ascii="Times New Roman" w:hAnsi="Times New Roman" w:cs="Times New Roman"/>
        </w:rPr>
        <w:sectPr>
          <w:headerReference r:id="rId9" w:type="default"/>
          <w:footerReference r:id="rId10" w:type="default"/>
          <w:pgSz w:w="11907" w:h="16839"/>
          <w:pgMar w:top="1418" w:right="1134" w:bottom="1134" w:left="1418" w:header="1418" w:footer="851" w:gutter="0"/>
          <w:pgNumType w:fmt="upperRoman" w:start="1"/>
          <w:cols w:space="720" w:num="1"/>
          <w:docGrid w:type="lines" w:linePitch="312" w:charSpace="0"/>
        </w:sectPr>
      </w:pPr>
    </w:p>
    <w:bookmarkEnd w:id="0"/>
    <w:p w14:paraId="5D1C2622">
      <w:pPr>
        <w:pStyle w:val="22"/>
        <w:rPr>
          <w:rFonts w:hint="default" w:ascii="Times New Roman" w:hAnsi="Times New Roman" w:cs="Times New Roman"/>
          <w:bCs/>
        </w:rPr>
      </w:pPr>
      <w:bookmarkStart w:id="1" w:name="SectionMark4"/>
      <w:r>
        <w:rPr>
          <w:rFonts w:hint="default" w:ascii="Times New Roman" w:hAnsi="Times New Roman" w:cs="Times New Roman"/>
          <w:bCs/>
        </w:rPr>
        <w:t>化妆品安全评估师职业能力要求</w:t>
      </w:r>
    </w:p>
    <w:p w14:paraId="5D1C2623">
      <w:pPr>
        <w:pStyle w:val="25"/>
        <w:spacing w:before="312" w:beforeLines="100" w:after="312" w:afterLines="100"/>
        <w:rPr>
          <w:rFonts w:hint="default" w:ascii="Times New Roman" w:hAnsi="Times New Roman" w:cs="Times New Roman"/>
        </w:rPr>
      </w:pPr>
      <w:r>
        <w:rPr>
          <w:rFonts w:hint="default" w:ascii="Times New Roman" w:hAnsi="Times New Roman" w:cs="Times New Roman"/>
        </w:rPr>
        <w:t>范围</w:t>
      </w:r>
    </w:p>
    <w:p w14:paraId="5D1C2624">
      <w:pPr>
        <w:pStyle w:val="23"/>
        <w:rPr>
          <w:rFonts w:hint="default" w:ascii="Times New Roman" w:hAnsi="Times New Roman" w:cs="Times New Roman"/>
        </w:rPr>
      </w:pPr>
      <w:r>
        <w:rPr>
          <w:rFonts w:hint="default" w:ascii="Times New Roman" w:hAnsi="Times New Roman" w:cs="Times New Roman"/>
        </w:rPr>
        <w:t>本文件规定了化妆品安全评估师的职业定义、职业等级、基本要求、各级职业能力要求、评价要求、培训要求、职业规范等内容。</w:t>
      </w:r>
    </w:p>
    <w:p w14:paraId="5D1C2626">
      <w:pPr>
        <w:pStyle w:val="23"/>
        <w:rPr>
          <w:rFonts w:hint="default" w:ascii="Times New Roman" w:hAnsi="Times New Roman" w:cs="Times New Roman"/>
        </w:rPr>
      </w:pPr>
      <w:r>
        <w:rPr>
          <w:rFonts w:hint="default" w:ascii="Times New Roman" w:hAnsi="Times New Roman" w:cs="Times New Roman"/>
        </w:rPr>
        <w:t>本文件适用于从事化妆品原料及产品安全评估、风险分析、评估报告编制等相关从业人员的能力评价与管理；化妆品相关院校、</w:t>
      </w:r>
      <w:r>
        <w:rPr>
          <w:rFonts w:hint="default" w:ascii="Times New Roman" w:hAnsi="Times New Roman" w:cs="Times New Roman"/>
          <w:lang w:val="en-US" w:eastAsia="zh-CN"/>
        </w:rPr>
        <w:t>企业、</w:t>
      </w:r>
      <w:r>
        <w:rPr>
          <w:rFonts w:hint="default" w:ascii="Times New Roman" w:hAnsi="Times New Roman" w:cs="Times New Roman"/>
        </w:rPr>
        <w:t>行业协会开展人才培养可参照执行。</w:t>
      </w:r>
    </w:p>
    <w:p w14:paraId="5D1C2627">
      <w:pPr>
        <w:pStyle w:val="25"/>
        <w:spacing w:before="312" w:beforeLines="100" w:after="312" w:afterLines="100"/>
        <w:rPr>
          <w:rFonts w:hint="default" w:ascii="Times New Roman" w:hAnsi="Times New Roman" w:cs="Times New Roman"/>
        </w:rPr>
      </w:pPr>
      <w:r>
        <w:rPr>
          <w:rFonts w:hint="default" w:ascii="Times New Roman" w:hAnsi="Times New Roman" w:cs="Times New Roman"/>
        </w:rPr>
        <w:t>规范性引用文件</w:t>
      </w:r>
    </w:p>
    <w:p w14:paraId="5D1C2628">
      <w:pPr>
        <w:pStyle w:val="23"/>
        <w:rPr>
          <w:rFonts w:hint="default" w:ascii="Times New Roman" w:hAnsi="Times New Roman" w:cs="Times New Roman"/>
        </w:rPr>
      </w:pPr>
      <w:r>
        <w:rPr>
          <w:rFonts w:hint="default" w:ascii="Times New Roman" w:hAnsi="Times New Roman" w:cs="Times New Roman"/>
        </w:rPr>
        <w:t>下列文件中的内容通过文中的规范引用而构成本文件必不可少的条款。其中，注日期的引用文件，仅该日期对应的版本适用于本文件。不注日期的引用文件，其最新版本（包括所有的修改单）适用于本文件。</w:t>
      </w:r>
    </w:p>
    <w:p w14:paraId="5D1C262A">
      <w:pPr>
        <w:ind w:firstLine="420" w:firstLineChars="200"/>
        <w:rPr>
          <w:rFonts w:hint="default" w:ascii="Times New Roman" w:hAnsi="Times New Roman" w:cs="Times New Roman"/>
          <w:szCs w:val="21"/>
        </w:rPr>
      </w:pPr>
      <w:r>
        <w:rPr>
          <w:rFonts w:hint="default" w:ascii="Times New Roman" w:hAnsi="Times New Roman" w:cs="Times New Roman"/>
          <w:szCs w:val="21"/>
        </w:rPr>
        <w:t>国家职业标准编制技术规程</w:t>
      </w:r>
    </w:p>
    <w:p w14:paraId="5D1C262B">
      <w:pPr>
        <w:ind w:firstLine="420" w:firstLineChars="200"/>
        <w:rPr>
          <w:rFonts w:hint="default" w:ascii="Times New Roman" w:hAnsi="Times New Roman" w:cs="Times New Roman"/>
          <w:szCs w:val="21"/>
        </w:rPr>
      </w:pPr>
      <w:r>
        <w:rPr>
          <w:rFonts w:hint="default" w:ascii="Times New Roman" w:hAnsi="Times New Roman" w:cs="Times New Roman"/>
          <w:szCs w:val="21"/>
        </w:rPr>
        <w:t>化妆品监督管理条例</w:t>
      </w:r>
    </w:p>
    <w:p w14:paraId="5D1C262C">
      <w:pPr>
        <w:ind w:firstLine="420" w:firstLineChars="200"/>
        <w:rPr>
          <w:rFonts w:hint="default" w:ascii="Times New Roman" w:hAnsi="Times New Roman" w:cs="Times New Roman"/>
          <w:szCs w:val="21"/>
        </w:rPr>
      </w:pPr>
      <w:r>
        <w:rPr>
          <w:rFonts w:hint="default" w:ascii="Times New Roman" w:hAnsi="Times New Roman" w:cs="Times New Roman"/>
          <w:szCs w:val="21"/>
        </w:rPr>
        <w:t>化妆品注册备案管理办法</w:t>
      </w:r>
    </w:p>
    <w:p w14:paraId="5D1C262D">
      <w:pPr>
        <w:ind w:firstLine="420" w:firstLineChars="200"/>
        <w:rPr>
          <w:rFonts w:hint="default" w:ascii="Times New Roman" w:hAnsi="Times New Roman" w:cs="Times New Roman"/>
          <w:szCs w:val="21"/>
        </w:rPr>
      </w:pPr>
      <w:r>
        <w:rPr>
          <w:rFonts w:hint="default" w:ascii="Times New Roman" w:hAnsi="Times New Roman" w:cs="Times New Roman"/>
          <w:szCs w:val="21"/>
        </w:rPr>
        <w:t>化妆品安全评估技术导则</w:t>
      </w:r>
    </w:p>
    <w:p w14:paraId="5D1C262E">
      <w:pPr>
        <w:ind w:firstLine="420" w:firstLineChars="200"/>
        <w:rPr>
          <w:rFonts w:hint="default" w:ascii="Times New Roman" w:hAnsi="Times New Roman" w:cs="Times New Roman"/>
          <w:szCs w:val="21"/>
        </w:rPr>
      </w:pPr>
      <w:r>
        <w:rPr>
          <w:rFonts w:hint="default" w:ascii="Times New Roman" w:hAnsi="Times New Roman" w:cs="Times New Roman"/>
          <w:szCs w:val="21"/>
        </w:rPr>
        <w:t>化妆品安全技术规范</w:t>
      </w:r>
    </w:p>
    <w:p w14:paraId="5D1C262F">
      <w:pPr>
        <w:ind w:firstLine="420" w:firstLineChars="200"/>
        <w:rPr>
          <w:rFonts w:hint="default" w:ascii="Times New Roman" w:hAnsi="Times New Roman" w:cs="Times New Roman"/>
          <w:szCs w:val="21"/>
        </w:rPr>
      </w:pPr>
      <w:r>
        <w:rPr>
          <w:rFonts w:hint="default" w:ascii="Times New Roman" w:hAnsi="Times New Roman" w:cs="Times New Roman"/>
          <w:szCs w:val="21"/>
        </w:rPr>
        <w:t>化妆品不良反应监测管理办法</w:t>
      </w:r>
    </w:p>
    <w:bookmarkEnd w:id="1"/>
    <w:p w14:paraId="5D1C2630">
      <w:pPr>
        <w:pStyle w:val="25"/>
        <w:spacing w:before="312" w:beforeLines="100" w:after="312" w:afterLines="100"/>
        <w:rPr>
          <w:rFonts w:hint="default" w:ascii="Times New Roman" w:hAnsi="Times New Roman" w:cs="Times New Roman"/>
        </w:rPr>
      </w:pPr>
      <w:r>
        <w:rPr>
          <w:rFonts w:hint="default" w:ascii="Times New Roman" w:hAnsi="Times New Roman" w:cs="Times New Roman"/>
        </w:rPr>
        <w:t>术语和定义</w:t>
      </w:r>
    </w:p>
    <w:p w14:paraId="5D1C2631">
      <w:pPr>
        <w:pStyle w:val="23"/>
        <w:rPr>
          <w:rFonts w:hint="default" w:ascii="Times New Roman" w:hAnsi="Times New Roman" w:cs="Times New Roman"/>
        </w:rPr>
      </w:pPr>
      <w:r>
        <w:rPr>
          <w:rFonts w:hint="default" w:ascii="Times New Roman" w:hAnsi="Times New Roman" w:cs="Times New Roman"/>
        </w:rPr>
        <w:t>下列术语和定义适用于本文件。</w:t>
      </w:r>
    </w:p>
    <w:p w14:paraId="5D1C2632">
      <w:pPr>
        <w:pStyle w:val="3"/>
        <w:numPr>
          <w:ilvl w:val="0"/>
          <w:numId w:val="0"/>
        </w:numPr>
        <w:spacing w:before="156" w:beforeLines="50" w:after="156" w:afterLines="50"/>
        <w:rPr>
          <w:rFonts w:hint="default" w:ascii="Times New Roman" w:hAnsi="Times New Roman" w:cs="Times New Roman"/>
        </w:rPr>
      </w:pPr>
      <w:r>
        <w:rPr>
          <w:rFonts w:hint="default" w:ascii="Times New Roman" w:hAnsi="Times New Roman" w:cs="Times New Roman"/>
        </w:rPr>
        <w:t>3.1化妆品安全评估师 cosmetic safety assessors</w:t>
      </w:r>
    </w:p>
    <w:p w14:paraId="5D1C2633">
      <w:pPr>
        <w:pStyle w:val="23"/>
        <w:spacing w:before="156" w:beforeLines="50" w:after="156" w:afterLines="50"/>
        <w:rPr>
          <w:rFonts w:hint="default" w:ascii="Times New Roman" w:hAnsi="Times New Roman" w:cs="Times New Roman"/>
        </w:rPr>
      </w:pPr>
      <w:r>
        <w:rPr>
          <w:rFonts w:hint="default" w:ascii="Times New Roman" w:hAnsi="Times New Roman" w:cs="Times New Roman"/>
        </w:rPr>
        <w:t>依据化妆品安全性要求及系统性风险评估框架，对化妆品原料及产品中可能引发不良人体健康效应的潜在危害因素进行分析，从事化妆品定性或定量安全评估的专业人员。</w:t>
      </w:r>
    </w:p>
    <w:p w14:paraId="5D1C2634">
      <w:pPr>
        <w:pStyle w:val="3"/>
        <w:numPr>
          <w:ilvl w:val="0"/>
          <w:numId w:val="0"/>
        </w:numPr>
        <w:spacing w:before="156" w:beforeLines="50" w:after="156" w:afterLines="50"/>
        <w:rPr>
          <w:rFonts w:hint="default" w:ascii="Times New Roman" w:hAnsi="Times New Roman" w:cs="Times New Roman"/>
        </w:rPr>
      </w:pPr>
      <w:r>
        <w:rPr>
          <w:rFonts w:hint="default" w:ascii="Times New Roman" w:hAnsi="Times New Roman" w:cs="Times New Roman"/>
        </w:rPr>
        <w:t xml:space="preserve">3.2职业能力 professional competence </w:t>
      </w:r>
    </w:p>
    <w:p w14:paraId="5D1C2635">
      <w:pPr>
        <w:pStyle w:val="23"/>
        <w:spacing w:before="156" w:beforeLines="50" w:after="156" w:afterLines="50"/>
        <w:rPr>
          <w:rFonts w:hint="default" w:ascii="Times New Roman" w:hAnsi="Times New Roman" w:cs="Times New Roman"/>
        </w:rPr>
      </w:pPr>
      <w:r>
        <w:rPr>
          <w:rFonts w:hint="default" w:ascii="Times New Roman" w:hAnsi="Times New Roman" w:cs="Times New Roman"/>
        </w:rPr>
        <w:t>化妆品安全评估师履行岗位职责所需的知识、技能、经验和态度的综合体现。</w:t>
      </w:r>
    </w:p>
    <w:p w14:paraId="5D1C2636">
      <w:pPr>
        <w:pStyle w:val="25"/>
        <w:spacing w:before="312" w:beforeLines="100" w:after="312" w:afterLines="100"/>
        <w:rPr>
          <w:rFonts w:hint="default" w:ascii="Times New Roman" w:hAnsi="Times New Roman" w:cs="Times New Roman"/>
        </w:rPr>
      </w:pPr>
      <w:r>
        <w:rPr>
          <w:rFonts w:hint="default" w:ascii="Times New Roman" w:hAnsi="Times New Roman" w:cs="Times New Roman"/>
        </w:rPr>
        <w:t>职业概况</w:t>
      </w:r>
    </w:p>
    <w:p w14:paraId="5D1C2637">
      <w:pPr>
        <w:widowControl/>
        <w:spacing w:before="156" w:beforeLines="50" w:after="156" w:afterLines="50"/>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4.1 职业名称</w:t>
      </w:r>
    </w:p>
    <w:p w14:paraId="5D1C2638">
      <w:pPr>
        <w:spacing w:before="156" w:beforeLines="50" w:after="156" w:afterLines="50"/>
        <w:ind w:firstLine="420" w:firstLineChars="200"/>
        <w:rPr>
          <w:rFonts w:hint="default" w:ascii="Times New Roman" w:hAnsi="Times New Roman" w:cs="Times New Roman"/>
          <w:szCs w:val="21"/>
        </w:rPr>
      </w:pPr>
      <w:r>
        <w:rPr>
          <w:rFonts w:hint="default" w:ascii="Times New Roman" w:hAnsi="Times New Roman" w:cs="Times New Roman"/>
          <w:szCs w:val="21"/>
        </w:rPr>
        <w:t>化妆品安全评估师</w:t>
      </w:r>
    </w:p>
    <w:p w14:paraId="5D1C2639">
      <w:pPr>
        <w:widowControl/>
        <w:spacing w:before="156" w:beforeLines="50" w:after="156" w:afterLines="50"/>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4.2 职业技能等级</w:t>
      </w:r>
    </w:p>
    <w:p w14:paraId="5D1C263A">
      <w:pPr>
        <w:spacing w:before="156" w:beforeLines="50" w:after="156" w:afterLines="50"/>
        <w:ind w:firstLine="420" w:firstLineChars="200"/>
        <w:rPr>
          <w:rFonts w:hint="default" w:ascii="Times New Roman" w:hAnsi="Times New Roman" w:cs="Times New Roman"/>
          <w:szCs w:val="21"/>
        </w:rPr>
      </w:pPr>
      <w:r>
        <w:rPr>
          <w:rFonts w:hint="default" w:ascii="Times New Roman" w:hAnsi="Times New Roman" w:cs="Times New Roman"/>
          <w:szCs w:val="21"/>
        </w:rPr>
        <w:t>本职业共设三个等级，分别为：三级/助理化妆品安全评估师、二级/化妆品安全评估师、一级/高级化妆品安全评估师。</w:t>
      </w:r>
    </w:p>
    <w:p w14:paraId="5D1C263B">
      <w:pPr>
        <w:widowControl/>
        <w:spacing w:before="156" w:beforeLines="50" w:after="156" w:afterLines="50"/>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4.3 职业能力特征</w:t>
      </w:r>
    </w:p>
    <w:p w14:paraId="5D1C263C">
      <w:pPr>
        <w:spacing w:before="156" w:beforeLines="50" w:after="156" w:afterLines="50"/>
        <w:ind w:firstLine="420" w:firstLineChars="200"/>
        <w:rPr>
          <w:rFonts w:hint="default" w:ascii="Times New Roman" w:hAnsi="Times New Roman" w:cs="Times New Roman"/>
          <w:szCs w:val="21"/>
        </w:rPr>
      </w:pPr>
      <w:r>
        <w:rPr>
          <w:rFonts w:hint="default" w:ascii="Times New Roman" w:hAnsi="Times New Roman" w:cs="Times New Roman"/>
          <w:szCs w:val="21"/>
        </w:rPr>
        <w:t>具有分析、判断能力；具有学习和表达能力。</w:t>
      </w:r>
    </w:p>
    <w:p w14:paraId="5D1C263D">
      <w:pPr>
        <w:widowControl/>
        <w:spacing w:before="156" w:beforeLines="50" w:after="156" w:afterLines="50"/>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4.4 普通受教育程度</w:t>
      </w:r>
    </w:p>
    <w:p w14:paraId="5D1C263E">
      <w:pPr>
        <w:spacing w:before="156" w:beforeLines="50" w:after="156" w:afterLines="50"/>
        <w:ind w:firstLine="420" w:firstLineChars="200"/>
        <w:rPr>
          <w:rFonts w:hint="default" w:ascii="Times New Roman" w:hAnsi="Times New Roman" w:cs="Times New Roman"/>
          <w:szCs w:val="21"/>
        </w:rPr>
      </w:pPr>
      <w:r>
        <w:rPr>
          <w:rFonts w:hint="default" w:ascii="Times New Roman" w:hAnsi="Times New Roman" w:cs="Times New Roman"/>
          <w:szCs w:val="21"/>
        </w:rPr>
        <w:t>大学专科毕业</w:t>
      </w:r>
    </w:p>
    <w:p w14:paraId="5D1C263F">
      <w:pPr>
        <w:widowControl/>
        <w:spacing w:before="156" w:beforeLines="50" w:after="156" w:afterLines="50"/>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4.5 职业培训要求</w:t>
      </w:r>
    </w:p>
    <w:p w14:paraId="5D1C2640">
      <w:pPr>
        <w:spacing w:before="156" w:beforeLines="50" w:after="156" w:afterLines="50"/>
        <w:rPr>
          <w:rFonts w:hint="default" w:ascii="Times New Roman" w:hAnsi="Times New Roman" w:cs="Times New Roman"/>
          <w:szCs w:val="21"/>
        </w:rPr>
      </w:pPr>
      <w:r>
        <w:rPr>
          <w:rFonts w:hint="default" w:ascii="Times New Roman" w:hAnsi="Times New Roman" w:eastAsia="黑体" w:cs="Times New Roman"/>
          <w:color w:val="000000"/>
          <w:kern w:val="0"/>
          <w:szCs w:val="21"/>
        </w:rPr>
        <w:t>4.5.1培训参考时长</w:t>
      </w:r>
    </w:p>
    <w:p w14:paraId="5D1C2641">
      <w:pPr>
        <w:spacing w:before="156" w:beforeLines="50" w:after="156" w:afterLines="50"/>
        <w:ind w:firstLine="420" w:firstLineChars="200"/>
        <w:rPr>
          <w:rFonts w:hint="default" w:ascii="Times New Roman" w:hAnsi="Times New Roman" w:cs="Times New Roman"/>
          <w:szCs w:val="21"/>
        </w:rPr>
      </w:pPr>
      <w:r>
        <w:rPr>
          <w:rFonts w:hint="default" w:ascii="Times New Roman" w:hAnsi="Times New Roman" w:cs="Times New Roman"/>
          <w:szCs w:val="21"/>
        </w:rPr>
        <w:t>三级/助理化妆品安全评估师不少于100标准学时；二级/化妆品安全评估师不少于80标准学时；一级/高级化妆品安全评估师不少于60标准学时。</w:t>
      </w:r>
    </w:p>
    <w:p w14:paraId="5D1C2642">
      <w:pPr>
        <w:widowControl/>
        <w:spacing w:before="156" w:beforeLines="50" w:after="156" w:afterLines="50"/>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4.5.2培训教师</w:t>
      </w:r>
    </w:p>
    <w:p w14:paraId="5D1C2643">
      <w:pPr>
        <w:widowControl/>
        <w:spacing w:before="156" w:beforeLines="50" w:after="156" w:afterLines="50"/>
        <w:ind w:firstLine="420" w:firstLineChars="200"/>
        <w:rPr>
          <w:rFonts w:hint="default" w:ascii="Times New Roman" w:hAnsi="Times New Roman" w:cs="Times New Roman"/>
          <w:szCs w:val="21"/>
        </w:rPr>
      </w:pPr>
      <w:r>
        <w:rPr>
          <w:rFonts w:hint="default" w:ascii="Times New Roman" w:hAnsi="Times New Roman" w:cs="Times New Roman"/>
          <w:szCs w:val="21"/>
        </w:rPr>
        <w:t>培训三级/助理化妆品安全评估师的教师应具有相关专业中级及以上专业技术职务任职资格，或具有化妆品质量安全相关专业知识及5年以上相关专业从业经历；培训二级/化妆品安全评估师的教师应具有相关专业高级专业技术职务任职资格，或具有化妆品质量安全相关专业知识及10年以上相关专业从业经历；培训一级/高级化妆品安全评估师的教师应具有相关专业高级专业技术职务任职资格2年以上，或具有化妆品质量安全相关专业知识及15年以上相关专业从业经历。</w:t>
      </w:r>
    </w:p>
    <w:p w14:paraId="5D1C2644">
      <w:pPr>
        <w:widowControl/>
        <w:spacing w:before="156" w:beforeLines="50" w:after="156" w:afterLines="50"/>
        <w:rPr>
          <w:rFonts w:hint="default" w:ascii="Times New Roman" w:hAnsi="Times New Roman" w:eastAsia="黑体" w:cs="Times New Roman"/>
          <w:color w:val="000000"/>
          <w:kern w:val="0"/>
          <w:szCs w:val="21"/>
        </w:rPr>
      </w:pPr>
      <w:r>
        <w:rPr>
          <w:rFonts w:hint="default" w:ascii="Times New Roman" w:hAnsi="Times New Roman" w:cs="Times New Roman"/>
          <w:szCs w:val="21"/>
        </w:rPr>
        <w:t xml:space="preserve"> </w:t>
      </w:r>
      <w:r>
        <w:rPr>
          <w:rFonts w:hint="default" w:ascii="Times New Roman" w:hAnsi="Times New Roman" w:eastAsia="黑体" w:cs="Times New Roman"/>
          <w:color w:val="000000"/>
          <w:kern w:val="0"/>
          <w:szCs w:val="21"/>
        </w:rPr>
        <w:t>4.5.3培训场所设备</w:t>
      </w:r>
    </w:p>
    <w:p w14:paraId="5D1C2645">
      <w:pPr>
        <w:spacing w:before="156" w:beforeLines="50" w:after="156" w:afterLines="50"/>
        <w:ind w:firstLine="420" w:firstLineChars="200"/>
        <w:rPr>
          <w:rFonts w:hint="default" w:ascii="Times New Roman" w:hAnsi="Times New Roman" w:cs="Times New Roman"/>
          <w:szCs w:val="21"/>
        </w:rPr>
      </w:pPr>
      <w:r>
        <w:rPr>
          <w:rFonts w:hint="default" w:ascii="Times New Roman" w:hAnsi="Times New Roman" w:cs="Times New Roman"/>
          <w:szCs w:val="21"/>
        </w:rPr>
        <w:t xml:space="preserve">理论知识培训在标准教室或以线上直播课堂方式进行；专业技能培训在配备计算机和网络的场所进行。 </w:t>
      </w:r>
    </w:p>
    <w:p w14:paraId="5D1C2646">
      <w:pPr>
        <w:widowControl/>
        <w:spacing w:before="156" w:beforeLines="50" w:after="156" w:afterLines="50"/>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4.6 职业技能评价要求</w:t>
      </w:r>
    </w:p>
    <w:p w14:paraId="5D1C2647">
      <w:pPr>
        <w:widowControl/>
        <w:spacing w:before="156" w:beforeLines="50" w:after="156" w:afterLines="50"/>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4.6.1 申报条件</w:t>
      </w:r>
    </w:p>
    <w:p w14:paraId="5D1C2648">
      <w:pPr>
        <w:spacing w:before="156" w:beforeLines="50" w:after="156" w:afterLines="50"/>
        <w:rPr>
          <w:rFonts w:hint="default" w:ascii="Times New Roman" w:hAnsi="Times New Roman" w:cs="Times New Roman"/>
          <w:b/>
          <w:bCs/>
          <w:szCs w:val="21"/>
        </w:rPr>
      </w:pPr>
      <w:r>
        <w:rPr>
          <w:rFonts w:hint="default" w:ascii="Times New Roman" w:hAnsi="Times New Roman" w:cs="Times New Roman"/>
          <w:b/>
          <w:bCs/>
          <w:szCs w:val="21"/>
        </w:rPr>
        <w:t>1. 具备以下任一条件，即可申报三级/助理化妆品安全评估师：</w:t>
      </w:r>
    </w:p>
    <w:p w14:paraId="5D1C2649">
      <w:pPr>
        <w:ind w:firstLine="420" w:firstLineChars="200"/>
        <w:rPr>
          <w:rFonts w:hint="default" w:ascii="Times New Roman" w:hAnsi="Times New Roman" w:cs="Times New Roman"/>
          <w:szCs w:val="21"/>
        </w:rPr>
      </w:pPr>
      <w:r>
        <w:rPr>
          <w:rFonts w:hint="default" w:ascii="Times New Roman" w:hAnsi="Times New Roman" w:cs="Times New Roman"/>
          <w:szCs w:val="21"/>
        </w:rPr>
        <w:t>（1）具有本专业</w:t>
      </w:r>
      <w:r>
        <w:rPr>
          <w:rStyle w:val="19"/>
          <w:rFonts w:hint="default" w:ascii="Times New Roman" w:hAnsi="Times New Roman" w:cs="Times New Roman"/>
          <w:szCs w:val="21"/>
        </w:rPr>
        <w:footnoteReference w:id="0"/>
      </w:r>
      <w:r>
        <w:rPr>
          <w:rFonts w:hint="default" w:ascii="Times New Roman" w:hAnsi="Times New Roman" w:cs="Times New Roman"/>
          <w:szCs w:val="21"/>
        </w:rPr>
        <w:t>或相关专业</w:t>
      </w:r>
      <w:r>
        <w:rPr>
          <w:rStyle w:val="19"/>
          <w:rFonts w:hint="default" w:ascii="Times New Roman" w:hAnsi="Times New Roman" w:cs="Times New Roman"/>
          <w:szCs w:val="21"/>
        </w:rPr>
        <w:footnoteReference w:id="1"/>
      </w:r>
      <w:r>
        <w:rPr>
          <w:rFonts w:hint="default" w:ascii="Times New Roman" w:hAnsi="Times New Roman" w:cs="Times New Roman"/>
          <w:szCs w:val="21"/>
        </w:rPr>
        <w:t>大学专科及以上学历证书，累计从事本职业工作2年（含）以上；</w:t>
      </w:r>
    </w:p>
    <w:p w14:paraId="5D1C264A">
      <w:pPr>
        <w:ind w:firstLine="420" w:firstLineChars="200"/>
        <w:rPr>
          <w:rFonts w:hint="default" w:ascii="Times New Roman" w:hAnsi="Times New Roman" w:cs="Times New Roman"/>
          <w:szCs w:val="21"/>
        </w:rPr>
      </w:pPr>
      <w:r>
        <w:rPr>
          <w:rFonts w:hint="default" w:ascii="Times New Roman" w:hAnsi="Times New Roman" w:cs="Times New Roman"/>
          <w:szCs w:val="21"/>
        </w:rPr>
        <w:t>（2）具有其他专业大学专科及以上学历证书，累计从事本职业工作3年（含）以上；</w:t>
      </w:r>
    </w:p>
    <w:p w14:paraId="5D1C264B">
      <w:pPr>
        <w:ind w:firstLine="420" w:firstLineChars="200"/>
        <w:rPr>
          <w:rFonts w:hint="default" w:ascii="Times New Roman" w:hAnsi="Times New Roman" w:cs="Times New Roman"/>
          <w:szCs w:val="21"/>
        </w:rPr>
      </w:pPr>
      <w:r>
        <w:rPr>
          <w:rFonts w:hint="default" w:ascii="Times New Roman" w:hAnsi="Times New Roman" w:cs="Times New Roman"/>
          <w:szCs w:val="21"/>
        </w:rPr>
        <w:t>（3）具有本专业或相关专业本科及以上学历证书（含在读应届毕业生）。</w:t>
      </w:r>
    </w:p>
    <w:p w14:paraId="5D1C264C">
      <w:pPr>
        <w:spacing w:before="156" w:beforeLines="50" w:after="156" w:afterLines="50"/>
        <w:rPr>
          <w:rFonts w:hint="default" w:ascii="Times New Roman" w:hAnsi="Times New Roman" w:cs="Times New Roman"/>
          <w:b/>
          <w:bCs/>
          <w:szCs w:val="21"/>
        </w:rPr>
      </w:pPr>
      <w:bookmarkStart w:id="2" w:name="OLE_LINK1"/>
      <w:r>
        <w:rPr>
          <w:rFonts w:hint="default" w:ascii="Times New Roman" w:hAnsi="Times New Roman" w:cs="Times New Roman"/>
          <w:b/>
          <w:bCs/>
          <w:szCs w:val="21"/>
        </w:rPr>
        <w:t>2. 具备以下任一条件，可申报二级/化妆品安全评估师</w:t>
      </w:r>
      <w:bookmarkEnd w:id="2"/>
      <w:r>
        <w:rPr>
          <w:rFonts w:hint="default" w:ascii="Times New Roman" w:hAnsi="Times New Roman" w:cs="Times New Roman"/>
          <w:b/>
          <w:bCs/>
          <w:szCs w:val="21"/>
        </w:rPr>
        <w:t>：</w:t>
      </w:r>
    </w:p>
    <w:p w14:paraId="5D1C264D">
      <w:pPr>
        <w:ind w:firstLine="420" w:firstLineChars="200"/>
        <w:rPr>
          <w:rFonts w:hint="default" w:ascii="Times New Roman" w:hAnsi="Times New Roman" w:cs="Times New Roman"/>
          <w:szCs w:val="21"/>
        </w:rPr>
      </w:pPr>
      <w:r>
        <w:rPr>
          <w:rFonts w:hint="default" w:ascii="Times New Roman" w:hAnsi="Times New Roman" w:cs="Times New Roman"/>
          <w:szCs w:val="21"/>
        </w:rPr>
        <w:t>（1）取得本职业三级/助理化妆品安全评估师职业能力证书后，累计从事本职业工作5年（含）以上；</w:t>
      </w:r>
    </w:p>
    <w:p w14:paraId="5D1C264E">
      <w:pPr>
        <w:ind w:firstLine="420" w:firstLineChars="200"/>
        <w:rPr>
          <w:rFonts w:hint="default" w:ascii="Times New Roman" w:hAnsi="Times New Roman" w:cs="Times New Roman"/>
          <w:szCs w:val="21"/>
        </w:rPr>
      </w:pPr>
      <w:r>
        <w:rPr>
          <w:rFonts w:hint="default" w:ascii="Times New Roman" w:hAnsi="Times New Roman" w:cs="Times New Roman"/>
          <w:szCs w:val="21"/>
        </w:rPr>
        <w:t>（2）具有其他专业大学专科及以上学历证书，累计从事本职业工作8年（含）以上；</w:t>
      </w:r>
    </w:p>
    <w:p w14:paraId="5D1C264F">
      <w:pPr>
        <w:ind w:firstLine="420" w:firstLineChars="200"/>
        <w:rPr>
          <w:rFonts w:hint="default" w:ascii="Times New Roman" w:hAnsi="Times New Roman" w:cs="Times New Roman"/>
          <w:szCs w:val="21"/>
        </w:rPr>
      </w:pPr>
      <w:r>
        <w:rPr>
          <w:rFonts w:hint="default" w:ascii="Times New Roman" w:hAnsi="Times New Roman" w:cs="Times New Roman"/>
          <w:szCs w:val="21"/>
        </w:rPr>
        <w:t>（3）具有本专业或相关专业大学专科及以上学历证书，累计从事本职业工作7年（含）以上；</w:t>
      </w:r>
    </w:p>
    <w:p w14:paraId="5D1C2650">
      <w:pPr>
        <w:ind w:firstLine="420" w:firstLineChars="200"/>
        <w:rPr>
          <w:rFonts w:hint="default" w:ascii="Times New Roman" w:hAnsi="Times New Roman" w:cs="Times New Roman"/>
          <w:szCs w:val="21"/>
        </w:rPr>
      </w:pPr>
      <w:r>
        <w:rPr>
          <w:rFonts w:hint="default" w:ascii="Times New Roman" w:hAnsi="Times New Roman" w:cs="Times New Roman"/>
          <w:szCs w:val="21"/>
        </w:rPr>
        <w:t>（4）具有本专业或相关专业大学本科及以上学历证书，累计从事本职业工作5年（含）以上；</w:t>
      </w:r>
    </w:p>
    <w:p w14:paraId="5D1C2651">
      <w:pPr>
        <w:ind w:firstLine="420" w:firstLineChars="200"/>
        <w:rPr>
          <w:rFonts w:hint="default" w:ascii="Times New Roman" w:hAnsi="Times New Roman" w:cs="Times New Roman"/>
          <w:szCs w:val="21"/>
        </w:rPr>
      </w:pPr>
      <w:r>
        <w:rPr>
          <w:rFonts w:hint="default" w:ascii="Times New Roman" w:hAnsi="Times New Roman" w:cs="Times New Roman"/>
          <w:szCs w:val="21"/>
        </w:rPr>
        <w:t>（5）取得符合专业对应关系的中级职称。</w:t>
      </w:r>
    </w:p>
    <w:p w14:paraId="5D1C2652">
      <w:pPr>
        <w:spacing w:before="156" w:beforeLines="50" w:after="156" w:afterLines="50"/>
        <w:rPr>
          <w:rFonts w:hint="default" w:ascii="Times New Roman" w:hAnsi="Times New Roman" w:cs="Times New Roman"/>
          <w:b/>
          <w:bCs/>
          <w:szCs w:val="21"/>
        </w:rPr>
      </w:pPr>
      <w:r>
        <w:rPr>
          <w:rFonts w:hint="default" w:ascii="Times New Roman" w:hAnsi="Times New Roman" w:cs="Times New Roman"/>
          <w:b/>
          <w:bCs/>
          <w:szCs w:val="21"/>
        </w:rPr>
        <w:t>3. 具备以下任一条件，可申报一级/高级化妆品安全评估师：</w:t>
      </w:r>
    </w:p>
    <w:p w14:paraId="5D1C2653">
      <w:pPr>
        <w:ind w:firstLine="420" w:firstLineChars="200"/>
        <w:rPr>
          <w:rFonts w:hint="default" w:ascii="Times New Roman" w:hAnsi="Times New Roman" w:cs="Times New Roman"/>
          <w:szCs w:val="21"/>
        </w:rPr>
      </w:pPr>
      <w:r>
        <w:rPr>
          <w:rFonts w:hint="default" w:ascii="Times New Roman" w:hAnsi="Times New Roman" w:cs="Times New Roman"/>
          <w:szCs w:val="21"/>
        </w:rPr>
        <w:t>（1）取得本职业二级/化妆品安全评估师职业能力证书后，累计从事本职业工作5年（含）以上；</w:t>
      </w:r>
    </w:p>
    <w:p w14:paraId="5D1C2654">
      <w:pPr>
        <w:ind w:firstLine="420" w:firstLineChars="200"/>
        <w:rPr>
          <w:rFonts w:hint="default" w:ascii="Times New Roman" w:hAnsi="Times New Roman" w:cs="Times New Roman"/>
          <w:szCs w:val="21"/>
        </w:rPr>
      </w:pPr>
      <w:r>
        <w:rPr>
          <w:rFonts w:hint="default" w:ascii="Times New Roman" w:hAnsi="Times New Roman" w:cs="Times New Roman"/>
          <w:szCs w:val="21"/>
        </w:rPr>
        <w:t>（2）取得符合专业对应关系的中级职称后，累计从事本职业工作5年（含）以上，并在取得本职业二级/化妆品安全评估师职业能力证书后，从事本职业工作2年（含）以上；</w:t>
      </w:r>
    </w:p>
    <w:p w14:paraId="5D1C2655">
      <w:pPr>
        <w:ind w:firstLine="420" w:firstLineChars="200"/>
        <w:rPr>
          <w:rFonts w:hint="default" w:ascii="Times New Roman" w:hAnsi="Times New Roman" w:cs="Times New Roman"/>
          <w:szCs w:val="21"/>
        </w:rPr>
      </w:pPr>
      <w:r>
        <w:rPr>
          <w:rFonts w:hint="default" w:ascii="Times New Roman" w:hAnsi="Times New Roman" w:cs="Times New Roman"/>
          <w:szCs w:val="21"/>
        </w:rPr>
        <w:t>（3）具有本专业或相关专业大学本科及以上学历证书，累计从事本职业工作10年（含）以上；</w:t>
      </w:r>
    </w:p>
    <w:p w14:paraId="5D1C2656">
      <w:pPr>
        <w:ind w:firstLine="420" w:firstLineChars="200"/>
        <w:rPr>
          <w:rFonts w:hint="default" w:ascii="Times New Roman" w:hAnsi="Times New Roman" w:cs="Times New Roman"/>
          <w:szCs w:val="21"/>
        </w:rPr>
      </w:pPr>
      <w:r>
        <w:rPr>
          <w:rFonts w:hint="default" w:ascii="Times New Roman" w:hAnsi="Times New Roman" w:cs="Times New Roman"/>
          <w:szCs w:val="21"/>
        </w:rPr>
        <w:t>（4）取得符合专业对应关系的高级职称后，累计从事本职业工作1年（含）以上。</w:t>
      </w:r>
    </w:p>
    <w:p w14:paraId="5D1C2657">
      <w:pPr>
        <w:widowControl/>
        <w:spacing w:before="156" w:beforeLines="50" w:after="156" w:afterLines="50"/>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4.6.2评价方式</w:t>
      </w:r>
    </w:p>
    <w:p w14:paraId="5D1C2658">
      <w:pPr>
        <w:ind w:firstLine="420" w:firstLineChars="200"/>
        <w:rPr>
          <w:rFonts w:hint="default" w:ascii="Times New Roman" w:hAnsi="Times New Roman" w:cs="Times New Roman"/>
          <w:szCs w:val="21"/>
        </w:rPr>
      </w:pPr>
      <w:r>
        <w:rPr>
          <w:rFonts w:hint="default" w:ascii="Times New Roman" w:hAnsi="Times New Roman" w:cs="Times New Roman"/>
          <w:szCs w:val="21"/>
        </w:rPr>
        <w:t>分为理论知识考试、能力考核以及综合评审。</w:t>
      </w:r>
    </w:p>
    <w:p w14:paraId="5D1C2659">
      <w:pPr>
        <w:ind w:firstLine="420" w:firstLineChars="200"/>
        <w:rPr>
          <w:rFonts w:hint="default" w:ascii="Times New Roman" w:hAnsi="Times New Roman" w:cs="Times New Roman"/>
          <w:szCs w:val="21"/>
        </w:rPr>
      </w:pPr>
      <w:r>
        <w:rPr>
          <w:rFonts w:hint="default" w:ascii="Times New Roman" w:hAnsi="Times New Roman" w:cs="Times New Roman"/>
          <w:szCs w:val="21"/>
        </w:rPr>
        <w:t>理论知识考试采用闭卷方式，以笔试、机考等形式为主，主要考核从业人员从事本职业应掌握的基本要求和相关知识要求；能力考核主要采用现场操作、模拟操作等方式进行，主要考核从业人员从事本职业应具备的能力水平；综合评审主要针对二级/化妆品安全评估师和一级/高级化妆品安全评估师，通常采取审阅申报材料、答辩等方式进行全面评议和审查。</w:t>
      </w:r>
    </w:p>
    <w:p w14:paraId="5D1C265A">
      <w:pPr>
        <w:spacing w:after="156" w:afterLines="50"/>
        <w:ind w:firstLine="420" w:firstLineChars="200"/>
        <w:rPr>
          <w:rFonts w:hint="default" w:ascii="Times New Roman" w:hAnsi="Times New Roman" w:cs="Times New Roman"/>
          <w:szCs w:val="21"/>
        </w:rPr>
      </w:pPr>
      <w:r>
        <w:rPr>
          <w:rFonts w:hint="default" w:ascii="Times New Roman" w:hAnsi="Times New Roman" w:cs="Times New Roman"/>
          <w:szCs w:val="21"/>
        </w:rPr>
        <w:t>理论知识考试、能力考核和综合评审均实行百分制，成绩皆达 60 分（含）以上者为合格。</w:t>
      </w:r>
    </w:p>
    <w:p w14:paraId="5D1C265B">
      <w:pPr>
        <w:widowControl/>
        <w:spacing w:before="156" w:beforeLines="50" w:after="156" w:afterLines="50"/>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4.6.3考评人员配比</w:t>
      </w:r>
    </w:p>
    <w:p w14:paraId="5D1C265C">
      <w:pPr>
        <w:spacing w:before="156" w:beforeLines="50" w:after="156" w:afterLines="50"/>
        <w:ind w:firstLine="420" w:firstLineChars="200"/>
        <w:rPr>
          <w:rFonts w:hint="default" w:ascii="Times New Roman" w:hAnsi="Times New Roman" w:cs="Times New Roman"/>
          <w:szCs w:val="21"/>
        </w:rPr>
      </w:pPr>
      <w:r>
        <w:rPr>
          <w:rFonts w:hint="default" w:ascii="Times New Roman" w:hAnsi="Times New Roman" w:cs="Times New Roman"/>
          <w:szCs w:val="21"/>
        </w:rPr>
        <w:t>理论知识考试中的监考人员与考生配比不低于1:15，且每个考场不少于2名监考人员；能力考核中的考评人员与考生配比不低于1:10，且考评人员为3人以上单数，每位考生由不少于3名考评员评分；综合评审委员为3人以上单数。</w:t>
      </w:r>
    </w:p>
    <w:p w14:paraId="5D1C265D">
      <w:pPr>
        <w:widowControl/>
        <w:spacing w:before="156" w:beforeLines="50" w:after="156" w:afterLines="50"/>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4.6.4评价时长</w:t>
      </w:r>
    </w:p>
    <w:p w14:paraId="5D1C265E">
      <w:pPr>
        <w:spacing w:before="156" w:beforeLines="50" w:after="156" w:afterLines="50"/>
        <w:ind w:firstLine="420" w:firstLineChars="200"/>
        <w:rPr>
          <w:rFonts w:hint="default" w:ascii="Times New Roman" w:hAnsi="Times New Roman" w:cs="Times New Roman"/>
          <w:szCs w:val="21"/>
        </w:rPr>
      </w:pPr>
      <w:r>
        <w:rPr>
          <w:rFonts w:hint="default" w:ascii="Times New Roman" w:hAnsi="Times New Roman" w:cs="Times New Roman"/>
          <w:szCs w:val="21"/>
        </w:rPr>
        <w:t>理论知识考试时长不少于90分钟。能力考核时间不少于120分钟。综合评审时间不少于20分钟。</w:t>
      </w:r>
    </w:p>
    <w:p w14:paraId="5D1C265F">
      <w:pPr>
        <w:widowControl/>
        <w:spacing w:before="156" w:beforeLines="50" w:after="156" w:afterLines="50"/>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4.6.5评价场所</w:t>
      </w:r>
    </w:p>
    <w:p w14:paraId="5D1C2660">
      <w:pPr>
        <w:spacing w:before="156" w:beforeLines="50" w:after="156" w:afterLines="50"/>
        <w:ind w:firstLine="420" w:firstLineChars="200"/>
        <w:rPr>
          <w:rFonts w:hint="default" w:ascii="Times New Roman" w:hAnsi="Times New Roman" w:cs="Times New Roman"/>
          <w:szCs w:val="21"/>
        </w:rPr>
      </w:pPr>
      <w:r>
        <w:rPr>
          <w:rFonts w:hint="default" w:ascii="Times New Roman" w:hAnsi="Times New Roman" w:cs="Times New Roman"/>
          <w:szCs w:val="21"/>
        </w:rPr>
        <w:t>理论知识考试在标准教室或计算机机房进行；能力考核在具备文献检索终端、毒理学数据库、计算软件工具及安评报告编制模拟实训条件的场所进行；综合评审在配备音视频记录设备的室内开展。</w:t>
      </w:r>
    </w:p>
    <w:p w14:paraId="5D1C2661">
      <w:pPr>
        <w:pStyle w:val="25"/>
        <w:spacing w:before="312" w:beforeLines="100" w:after="312" w:afterLines="100"/>
        <w:rPr>
          <w:rFonts w:hint="default" w:ascii="Times New Roman" w:hAnsi="Times New Roman" w:cs="Times New Roman"/>
        </w:rPr>
      </w:pPr>
      <w:r>
        <w:rPr>
          <w:rFonts w:hint="default" w:ascii="Times New Roman" w:hAnsi="Times New Roman" w:cs="Times New Roman"/>
        </w:rPr>
        <w:t>基本要求</w:t>
      </w:r>
    </w:p>
    <w:p w14:paraId="5D1C2662">
      <w:pPr>
        <w:widowControl/>
        <w:spacing w:before="156" w:beforeLines="50" w:after="156" w:afterLines="50"/>
        <w:rPr>
          <w:rFonts w:hint="default" w:ascii="Times New Roman" w:hAnsi="Times New Roman" w:cs="Times New Roman"/>
          <w:kern w:val="0"/>
          <w:szCs w:val="21"/>
        </w:rPr>
      </w:pPr>
      <w:r>
        <w:rPr>
          <w:rFonts w:hint="default" w:ascii="Times New Roman" w:hAnsi="Times New Roman" w:eastAsia="黑体" w:cs="Times New Roman"/>
          <w:color w:val="000000"/>
          <w:kern w:val="0"/>
          <w:szCs w:val="21"/>
        </w:rPr>
        <w:t xml:space="preserve">5.1职业道德 </w:t>
      </w:r>
    </w:p>
    <w:p w14:paraId="5D1C2663">
      <w:pPr>
        <w:widowControl/>
        <w:ind w:firstLine="420" w:firstLineChars="200"/>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（1）爱岗敬业，忠于职守，对评估报告的科学性、准确性与真实性负责。</w:t>
      </w:r>
    </w:p>
    <w:p w14:paraId="5D1C2664">
      <w:pPr>
        <w:widowControl/>
        <w:ind w:firstLine="420" w:firstLineChars="200"/>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（2）认真负责，严于律己，保守技术秘密与商业秘密。</w:t>
      </w:r>
    </w:p>
    <w:p w14:paraId="5D1C2665">
      <w:pPr>
        <w:widowControl/>
        <w:ind w:firstLine="420" w:firstLineChars="200"/>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（3）刻苦学习，钻研业务，积极参与行业交流并掌握评估新方法。</w:t>
      </w:r>
    </w:p>
    <w:p w14:paraId="5D1C2666">
      <w:pPr>
        <w:ind w:firstLine="420" w:firstLineChars="200"/>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（4）科学公正，独立评估，遵循透明和个案分析原则。</w:t>
      </w:r>
    </w:p>
    <w:p w14:paraId="5D1C2667">
      <w:pPr>
        <w:widowControl/>
        <w:spacing w:before="156" w:beforeLines="50" w:after="156" w:afterLines="50"/>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5.2 基础知识</w:t>
      </w:r>
    </w:p>
    <w:p w14:paraId="5D1C2668">
      <w:pPr>
        <w:widowControl/>
        <w:spacing w:before="156" w:beforeLines="50" w:after="156" w:afterLines="50"/>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5.2.1 化妆品基础知识</w:t>
      </w:r>
    </w:p>
    <w:p w14:paraId="5D1C2669">
      <w:pPr>
        <w:ind w:firstLine="420" w:firstLineChars="200"/>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（1）化妆品定义、分类。</w:t>
      </w:r>
    </w:p>
    <w:p w14:paraId="5D1C266A">
      <w:pPr>
        <w:ind w:firstLine="420" w:firstLineChars="200"/>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（2）化妆品原料分类及基本应用性能。</w:t>
      </w:r>
    </w:p>
    <w:p w14:paraId="5D1C266B">
      <w:pPr>
        <w:ind w:firstLine="420" w:firstLineChars="200"/>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（3）化妆品配方设计基本原则、常见配方体系及理化稳定性评价原则与方法。</w:t>
      </w:r>
    </w:p>
    <w:p w14:paraId="5D1C266C">
      <w:pPr>
        <w:ind w:firstLine="420" w:firstLineChars="200"/>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（4）化妆品制备工艺的常用单元操作及控制要点。</w:t>
      </w:r>
    </w:p>
    <w:p w14:paraId="5D1C266D">
      <w:pPr>
        <w:ind w:firstLine="420" w:firstLineChars="200"/>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（5）化妆品包装材料的种类及相容性评价原则与方法。</w:t>
      </w:r>
    </w:p>
    <w:p w14:paraId="5D1C266E">
      <w:pPr>
        <w:ind w:firstLine="420" w:firstLineChars="200"/>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（6）化妆品功效评价的基本原则与要求。</w:t>
      </w:r>
    </w:p>
    <w:p w14:paraId="5D1C266F">
      <w:pPr>
        <w:ind w:firstLine="420" w:firstLineChars="200"/>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（7）化妆品中微生物控制原理及防腐效能评价原则与方法。</w:t>
      </w:r>
    </w:p>
    <w:p w14:paraId="5D1C2670">
      <w:pPr>
        <w:widowControl/>
        <w:spacing w:before="156" w:beforeLines="50" w:after="156" w:afterLines="50"/>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5.2.2 安全评估基础知识</w:t>
      </w:r>
    </w:p>
    <w:p w14:paraId="5D1C2671">
      <w:pPr>
        <w:ind w:firstLine="420" w:firstLineChars="200"/>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（1）皮肤及其附属器官的组织结构及其功能。</w:t>
      </w:r>
    </w:p>
    <w:p w14:paraId="5D1C2672">
      <w:pPr>
        <w:ind w:firstLine="420" w:firstLineChars="200"/>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（2）毒理</w:t>
      </w:r>
      <w:r>
        <w:rPr>
          <w:rFonts w:hint="default" w:ascii="Times New Roman" w:hAnsi="Times New Roman" w:cs="Times New Roman"/>
          <w:kern w:val="0"/>
          <w:szCs w:val="21"/>
        </w:rPr>
        <w:t>学基本概念</w:t>
      </w:r>
      <w:r>
        <w:rPr>
          <w:rFonts w:hint="default" w:ascii="Times New Roman" w:hAnsi="Times New Roman" w:cs="Times New Roman"/>
          <w:color w:val="000000"/>
          <w:kern w:val="0"/>
          <w:szCs w:val="21"/>
        </w:rPr>
        <w:t>。</w:t>
      </w:r>
    </w:p>
    <w:p w14:paraId="5D1C2673">
      <w:pPr>
        <w:ind w:firstLine="420" w:firstLineChars="200"/>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（3）风险评估程序的基本步骤。</w:t>
      </w:r>
    </w:p>
    <w:p w14:paraId="5D1C2674">
      <w:pPr>
        <w:ind w:firstLine="420" w:firstLineChars="200"/>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（4）新途径方法和下一代风险评估的概念及要求。</w:t>
      </w:r>
    </w:p>
    <w:p w14:paraId="5D1C2675">
      <w:pPr>
        <w:ind w:firstLine="420" w:firstLineChars="200"/>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（5）安全性评价试验的种类、标准方法及评估要求。</w:t>
      </w:r>
    </w:p>
    <w:p w14:paraId="5D1C2676">
      <w:pPr>
        <w:ind w:firstLine="420" w:firstLineChars="200"/>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（6）国内外权威毒理学数据库检索、数据提取。</w:t>
      </w:r>
    </w:p>
    <w:p w14:paraId="5D1C2677">
      <w:pPr>
        <w:ind w:firstLine="420" w:firstLineChars="200"/>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（7）数据质量评价的评分标准与证据权重原则。</w:t>
      </w:r>
    </w:p>
    <w:p w14:paraId="5D1C2678">
      <w:pPr>
        <w:ind w:firstLine="420" w:firstLineChars="200"/>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（8）安全性风险物质的识别与评估。</w:t>
      </w:r>
    </w:p>
    <w:p w14:paraId="5D1C2679">
      <w:pPr>
        <w:ind w:firstLine="420" w:firstLineChars="200"/>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（9）化妆品不良反应的类型、临床表现特点。</w:t>
      </w:r>
    </w:p>
    <w:p w14:paraId="5D1C267A">
      <w:pPr>
        <w:widowControl/>
        <w:spacing w:before="156" w:beforeLines="50" w:after="156" w:afterLines="50"/>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5.2.3 相关法律、法规、标准知识</w:t>
      </w:r>
    </w:p>
    <w:p w14:paraId="5D1C267B">
      <w:pPr>
        <w:ind w:left="420"/>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（1）《中华人民共和国产品质量法》相关知识。</w:t>
      </w:r>
    </w:p>
    <w:p w14:paraId="5D1C267C">
      <w:pPr>
        <w:ind w:left="420"/>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（2）《中华人民共和国环境保护法》相关知识。</w:t>
      </w:r>
    </w:p>
    <w:p w14:paraId="5D1C267D">
      <w:pPr>
        <w:ind w:left="420"/>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（3）《化妆品监督管理条例》相关知识。</w:t>
      </w:r>
    </w:p>
    <w:p w14:paraId="5D1C267E">
      <w:pPr>
        <w:ind w:left="420"/>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（4）《化妆品注册备案管理办法》相关知识。</w:t>
      </w:r>
    </w:p>
    <w:p w14:paraId="5D1C267F">
      <w:pPr>
        <w:ind w:left="420"/>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（5）《化妆品安全技术规范》相关知识。</w:t>
      </w:r>
    </w:p>
    <w:p w14:paraId="5D1C2680">
      <w:pPr>
        <w:pStyle w:val="23"/>
        <w:rPr>
          <w:rFonts w:hint="default" w:ascii="Times New Roman" w:hAnsi="Times New Roman" w:cs="Times New Roman"/>
          <w:szCs w:val="21"/>
        </w:rPr>
      </w:pPr>
      <w:r>
        <w:rPr>
          <w:rFonts w:hint="default" w:ascii="Times New Roman" w:hAnsi="Times New Roman" w:cs="Times New Roman"/>
          <w:color w:val="000000"/>
          <w:szCs w:val="21"/>
        </w:rPr>
        <w:t>（6）《化妆品安全评估技术导则》相关知识。</w:t>
      </w:r>
    </w:p>
    <w:p w14:paraId="5D1C2681">
      <w:pPr>
        <w:pStyle w:val="25"/>
        <w:spacing w:before="312" w:beforeLines="100" w:after="312" w:afterLines="100"/>
        <w:rPr>
          <w:rFonts w:hint="default" w:ascii="Times New Roman" w:hAnsi="Times New Roman" w:cs="Times New Roman"/>
        </w:rPr>
      </w:pPr>
      <w:r>
        <w:rPr>
          <w:rFonts w:hint="default" w:ascii="Times New Roman" w:hAnsi="Times New Roman" w:cs="Times New Roman"/>
        </w:rPr>
        <w:t>工作要求</w:t>
      </w:r>
    </w:p>
    <w:p w14:paraId="5D1C2682">
      <w:pPr>
        <w:pStyle w:val="23"/>
        <w:rPr>
          <w:rFonts w:hint="default" w:ascii="Times New Roman" w:hAnsi="Times New Roman" w:cs="Times New Roman"/>
        </w:rPr>
      </w:pPr>
      <w:r>
        <w:rPr>
          <w:rFonts w:hint="default" w:ascii="Times New Roman" w:hAnsi="Times New Roman" w:cs="Times New Roman"/>
        </w:rPr>
        <w:t>本标准对三级/助理化妆品安全评估师、二级/化妆品安全评估师、一级/高级化妆品安全评估师的技能要求依次递进，高级别涵盖低级别的要求。</w:t>
      </w:r>
    </w:p>
    <w:p w14:paraId="5D1C2683">
      <w:pPr>
        <w:widowControl/>
        <w:spacing w:before="156" w:beforeLines="50" w:after="156" w:afterLines="50"/>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6.1三级/助理化妆品安全评估师</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147"/>
        <w:gridCol w:w="3863"/>
        <w:gridCol w:w="3423"/>
      </w:tblGrid>
      <w:tr w14:paraId="5D1C2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138" w:type="dxa"/>
            <w:vAlign w:val="center"/>
          </w:tcPr>
          <w:p w14:paraId="5D1C2684">
            <w:pPr>
              <w:widowControl/>
              <w:jc w:val="center"/>
              <w:textAlignment w:val="center"/>
              <w:rPr>
                <w:rFonts w:hint="default" w:ascii="Times New Roman" w:hAnsi="Times New Roman" w:cs="Times New Roman"/>
                <w:szCs w:val="21"/>
              </w:rPr>
            </w:pPr>
            <w:r>
              <w:rPr>
                <w:rFonts w:hint="default" w:ascii="Times New Roman" w:hAnsi="Times New Roman" w:cs="Times New Roman"/>
                <w:b/>
                <w:bCs/>
                <w:color w:val="000000"/>
                <w:kern w:val="0"/>
                <w:szCs w:val="21"/>
                <w:lang w:bidi="ar"/>
                <w14:ligatures w14:val="standardContextual"/>
              </w:rPr>
              <w:t>职业功能</w:t>
            </w:r>
          </w:p>
        </w:tc>
        <w:tc>
          <w:tcPr>
            <w:tcW w:w="1147" w:type="dxa"/>
            <w:vAlign w:val="center"/>
          </w:tcPr>
          <w:p w14:paraId="5D1C2685">
            <w:pPr>
              <w:widowControl/>
              <w:jc w:val="center"/>
              <w:textAlignment w:val="center"/>
              <w:rPr>
                <w:rFonts w:hint="default" w:ascii="Times New Roman" w:hAnsi="Times New Roman" w:cs="Times New Roman"/>
                <w:szCs w:val="21"/>
              </w:rPr>
            </w:pPr>
            <w:r>
              <w:rPr>
                <w:rFonts w:hint="default" w:ascii="Times New Roman" w:hAnsi="Times New Roman" w:cs="Times New Roman"/>
                <w:b/>
                <w:bCs/>
                <w:color w:val="000000"/>
                <w:kern w:val="0"/>
                <w:szCs w:val="21"/>
                <w:lang w:bidi="ar"/>
                <w14:ligatures w14:val="standardContextual"/>
              </w:rPr>
              <w:t>工作内容</w:t>
            </w:r>
          </w:p>
        </w:tc>
        <w:tc>
          <w:tcPr>
            <w:tcW w:w="3863" w:type="dxa"/>
            <w:vAlign w:val="center"/>
          </w:tcPr>
          <w:p w14:paraId="5D1C2686">
            <w:pPr>
              <w:widowControl/>
              <w:jc w:val="center"/>
              <w:textAlignment w:val="center"/>
              <w:rPr>
                <w:rFonts w:hint="default" w:ascii="Times New Roman" w:hAnsi="Times New Roman" w:cs="Times New Roman"/>
                <w:szCs w:val="21"/>
              </w:rPr>
            </w:pPr>
            <w:r>
              <w:rPr>
                <w:rFonts w:hint="default" w:ascii="Times New Roman" w:hAnsi="Times New Roman" w:cs="Times New Roman"/>
                <w:b/>
                <w:bCs/>
                <w:color w:val="000000"/>
                <w:kern w:val="0"/>
                <w:szCs w:val="21"/>
                <w:lang w:bidi="ar"/>
                <w14:ligatures w14:val="standardContextual"/>
              </w:rPr>
              <w:t>能力要求</w:t>
            </w:r>
          </w:p>
        </w:tc>
        <w:tc>
          <w:tcPr>
            <w:tcW w:w="3423" w:type="dxa"/>
            <w:vAlign w:val="center"/>
          </w:tcPr>
          <w:p w14:paraId="5D1C2687">
            <w:pPr>
              <w:widowControl/>
              <w:jc w:val="center"/>
              <w:textAlignment w:val="center"/>
              <w:rPr>
                <w:rFonts w:hint="default" w:ascii="Times New Roman" w:hAnsi="Times New Roman" w:cs="Times New Roman"/>
                <w:szCs w:val="21"/>
              </w:rPr>
            </w:pPr>
            <w:r>
              <w:rPr>
                <w:rFonts w:hint="default" w:ascii="Times New Roman" w:hAnsi="Times New Roman" w:cs="Times New Roman"/>
                <w:b/>
                <w:bCs/>
                <w:color w:val="000000"/>
                <w:kern w:val="0"/>
                <w:szCs w:val="21"/>
                <w:lang w:bidi="ar"/>
                <w14:ligatures w14:val="standardContextual"/>
              </w:rPr>
              <w:t>相关知识要求</w:t>
            </w:r>
          </w:p>
        </w:tc>
      </w:tr>
      <w:tr w14:paraId="5D1C2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vAlign w:val="center"/>
          </w:tcPr>
          <w:p w14:paraId="5D1C2689">
            <w:pPr>
              <w:widowControl/>
              <w:jc w:val="center"/>
              <w:rPr>
                <w:rFonts w:hint="default" w:ascii="Times New Roman" w:hAnsi="Times New Roman" w:cs="Times New Roman"/>
                <w:szCs w:val="21"/>
              </w:rPr>
            </w:pPr>
            <w:r>
              <w:rPr>
                <w:rFonts w:hint="default" w:ascii="Times New Roman" w:hAnsi="Times New Roman" w:cs="Times New Roman"/>
                <w:szCs w:val="21"/>
              </w:rPr>
              <w:t>资料收集与分析</w:t>
            </w:r>
          </w:p>
        </w:tc>
        <w:tc>
          <w:tcPr>
            <w:tcW w:w="1147" w:type="dxa"/>
            <w:vAlign w:val="center"/>
          </w:tcPr>
          <w:p w14:paraId="5D1C268A">
            <w:pPr>
              <w:widowControl/>
              <w:jc w:val="center"/>
              <w:rPr>
                <w:rFonts w:hint="default" w:ascii="Times New Roman" w:hAnsi="Times New Roman" w:cs="Times New Roman"/>
                <w:szCs w:val="21"/>
              </w:rPr>
            </w:pPr>
            <w:r>
              <w:rPr>
                <w:rFonts w:hint="default" w:ascii="Times New Roman" w:hAnsi="Times New Roman" w:cs="Times New Roman"/>
                <w:szCs w:val="21"/>
              </w:rPr>
              <w:t>数据检索</w:t>
            </w:r>
          </w:p>
        </w:tc>
        <w:tc>
          <w:tcPr>
            <w:tcW w:w="3863" w:type="dxa"/>
            <w:vAlign w:val="center"/>
          </w:tcPr>
          <w:p w14:paraId="5D1C268B">
            <w:pPr>
              <w:widowControl/>
              <w:jc w:val="left"/>
              <w:rPr>
                <w:rFonts w:hint="default" w:ascii="Times New Roman" w:hAnsi="Times New Roman" w:cs="Times New Roman"/>
                <w:szCs w:val="21"/>
              </w:rPr>
            </w:pPr>
            <w:r>
              <w:rPr>
                <w:rFonts w:hint="default" w:ascii="Times New Roman" w:hAnsi="Times New Roman" w:cs="Times New Roman"/>
                <w:szCs w:val="21"/>
              </w:rPr>
              <w:t>1.能输入</w:t>
            </w:r>
            <w:r>
              <w:rPr>
                <w:rFonts w:hint="eastAsia" w:cs="Times New Roman"/>
                <w:szCs w:val="21"/>
                <w:lang w:val="en-US" w:eastAsia="zh-CN"/>
              </w:rPr>
              <w:t>化妆品</w:t>
            </w:r>
            <w:r>
              <w:rPr>
                <w:rFonts w:hint="default" w:ascii="Times New Roman" w:hAnsi="Times New Roman" w:cs="Times New Roman"/>
                <w:szCs w:val="21"/>
              </w:rPr>
              <w:t>原料中文名称、</w:t>
            </w:r>
            <w:r>
              <w:rPr>
                <w:rFonts w:hint="default"/>
                <w:szCs w:val="21"/>
              </w:rPr>
              <w:t>INCI名称</w:t>
            </w:r>
            <w:r>
              <w:rPr>
                <w:rFonts w:hint="eastAsia"/>
                <w:szCs w:val="21"/>
                <w:lang w:eastAsia="zh-CN"/>
              </w:rPr>
              <w:t>、</w:t>
            </w:r>
            <w:r>
              <w:rPr>
                <w:rFonts w:hint="default"/>
                <w:szCs w:val="21"/>
              </w:rPr>
              <w:t>英文名称</w:t>
            </w:r>
            <w:r>
              <w:rPr>
                <w:rFonts w:hint="default" w:ascii="Times New Roman" w:hAnsi="Times New Roman" w:cs="Times New Roman"/>
                <w:szCs w:val="21"/>
              </w:rPr>
              <w:t>或CAS号，检索并下载《已使用化妆品原料目录》和《化妆品安全技术规范》中禁用组分、限用组分及准用组分的法规限量文件，以及监管部门公布的已上市产品原料使用信息。</w:t>
            </w:r>
          </w:p>
          <w:p w14:paraId="5D1C268C">
            <w:pPr>
              <w:widowControl/>
              <w:jc w:val="left"/>
              <w:rPr>
                <w:rFonts w:hint="default" w:ascii="Times New Roman" w:hAnsi="Times New Roman" w:cs="Times New Roman"/>
                <w:szCs w:val="21"/>
              </w:rPr>
            </w:pPr>
            <w:r>
              <w:rPr>
                <w:rFonts w:hint="default" w:ascii="Times New Roman" w:hAnsi="Times New Roman" w:cs="Times New Roman"/>
                <w:szCs w:val="21"/>
              </w:rPr>
              <w:t>2.能访问国际权威化妆品安全评估机构（如美国化妆品原料评价委员会CIR、欧盟消费者安全科学委员会SCCS等）的官方网站，检索并下载完整的</w:t>
            </w:r>
            <w:r>
              <w:rPr>
                <w:rFonts w:hint="eastAsia" w:cs="Times New Roman"/>
                <w:szCs w:val="21"/>
                <w:lang w:val="en-US" w:eastAsia="zh-CN"/>
              </w:rPr>
              <w:t>化妆品</w:t>
            </w:r>
            <w:r>
              <w:rPr>
                <w:rFonts w:hint="default" w:ascii="Times New Roman" w:hAnsi="Times New Roman" w:cs="Times New Roman"/>
                <w:szCs w:val="21"/>
              </w:rPr>
              <w:t>原料安全评估报告及评估结论。</w:t>
            </w:r>
          </w:p>
        </w:tc>
        <w:tc>
          <w:tcPr>
            <w:tcW w:w="3423" w:type="dxa"/>
            <w:vAlign w:val="center"/>
          </w:tcPr>
          <w:p w14:paraId="5D1C268D">
            <w:pPr>
              <w:widowControl/>
              <w:jc w:val="left"/>
              <w:rPr>
                <w:rFonts w:hint="default" w:ascii="Times New Roman" w:hAnsi="Times New Roman" w:cs="Times New Roman"/>
                <w:szCs w:val="21"/>
              </w:rPr>
            </w:pPr>
            <w:r>
              <w:rPr>
                <w:rFonts w:hint="default" w:ascii="Times New Roman" w:hAnsi="Times New Roman" w:cs="Times New Roman"/>
                <w:szCs w:val="21"/>
              </w:rPr>
              <w:t xml:space="preserve">1.《已使用化妆品原料目录》、《化妆品安全技术规范》、已上市产品原料使用信息的查询路径的与信息提取要点。  </w:t>
            </w:r>
          </w:p>
          <w:p w14:paraId="5D1C268E">
            <w:pPr>
              <w:widowControl/>
              <w:jc w:val="left"/>
              <w:rPr>
                <w:rFonts w:hint="default" w:ascii="Times New Roman" w:hAnsi="Times New Roman" w:cs="Times New Roman"/>
                <w:szCs w:val="21"/>
              </w:rPr>
            </w:pPr>
            <w:r>
              <w:rPr>
                <w:rFonts w:hint="default" w:ascii="Times New Roman" w:hAnsi="Times New Roman" w:cs="Times New Roman"/>
                <w:szCs w:val="21"/>
              </w:rPr>
              <w:t>2. 国际权威化妆品安全评估机构（CIR、SCCS等）官方网站的检索路径、报告获取渠道及评估结论提炼方法。</w:t>
            </w:r>
          </w:p>
        </w:tc>
      </w:tr>
      <w:tr w14:paraId="5D1C2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vAlign w:val="center"/>
          </w:tcPr>
          <w:p w14:paraId="5D1C2690">
            <w:pPr>
              <w:widowControl/>
              <w:jc w:val="center"/>
              <w:rPr>
                <w:rFonts w:hint="default" w:ascii="Times New Roman" w:hAnsi="Times New Roman" w:cs="Times New Roman"/>
                <w:szCs w:val="21"/>
              </w:rPr>
            </w:pPr>
          </w:p>
        </w:tc>
        <w:tc>
          <w:tcPr>
            <w:tcW w:w="1147" w:type="dxa"/>
            <w:vAlign w:val="center"/>
          </w:tcPr>
          <w:p w14:paraId="5D1C2691">
            <w:pPr>
              <w:widowControl/>
              <w:jc w:val="center"/>
              <w:rPr>
                <w:rFonts w:hint="default" w:ascii="Times New Roman" w:hAnsi="Times New Roman" w:cs="Times New Roman"/>
                <w:szCs w:val="21"/>
              </w:rPr>
            </w:pPr>
            <w:r>
              <w:rPr>
                <w:rFonts w:hint="default" w:ascii="Times New Roman" w:hAnsi="Times New Roman" w:cs="Times New Roman"/>
                <w:szCs w:val="21"/>
              </w:rPr>
              <w:t>数据整理</w:t>
            </w:r>
          </w:p>
        </w:tc>
        <w:tc>
          <w:tcPr>
            <w:tcW w:w="3863" w:type="dxa"/>
            <w:vAlign w:val="center"/>
          </w:tcPr>
          <w:p w14:paraId="5D1C2692">
            <w:pPr>
              <w:widowControl/>
              <w:jc w:val="left"/>
              <w:rPr>
                <w:rFonts w:hint="default" w:ascii="Times New Roman" w:hAnsi="Times New Roman" w:cs="Times New Roman"/>
                <w:szCs w:val="21"/>
              </w:rPr>
            </w:pPr>
            <w:r>
              <w:rPr>
                <w:rFonts w:hint="default" w:ascii="Times New Roman" w:hAnsi="Times New Roman" w:cs="Times New Roman"/>
                <w:szCs w:val="21"/>
              </w:rPr>
              <w:t>1.能区分化妆品原料评估所需的局部毒性和系统毒性终点，并对收集到的数据进行分类和标签化整理。</w:t>
            </w:r>
          </w:p>
          <w:p w14:paraId="5D1C2693">
            <w:pPr>
              <w:widowControl/>
              <w:jc w:val="left"/>
              <w:rPr>
                <w:rFonts w:hint="default" w:ascii="Times New Roman" w:hAnsi="Times New Roman" w:cs="Times New Roman"/>
                <w:szCs w:val="21"/>
              </w:rPr>
            </w:pPr>
            <w:r>
              <w:rPr>
                <w:rFonts w:hint="default" w:ascii="Times New Roman" w:hAnsi="Times New Roman" w:cs="Times New Roman"/>
                <w:szCs w:val="21"/>
              </w:rPr>
              <w:t>2.能阅读标准毒理学试验报告，提取并归纳试验结果，形成数据摘要。</w:t>
            </w:r>
          </w:p>
          <w:p w14:paraId="5D1C2694">
            <w:pPr>
              <w:widowControl/>
              <w:jc w:val="left"/>
              <w:rPr>
                <w:rFonts w:hint="default" w:ascii="Times New Roman" w:hAnsi="Times New Roman" w:cs="Times New Roman"/>
                <w:szCs w:val="21"/>
              </w:rPr>
            </w:pPr>
            <w:r>
              <w:rPr>
                <w:rFonts w:hint="default" w:ascii="Times New Roman" w:hAnsi="Times New Roman" w:cs="Times New Roman"/>
                <w:szCs w:val="21"/>
              </w:rPr>
              <w:t>3.能根据《化妆品安全评估技术导则》及其配套技术指南，整理化妆品产品安全评估报告可采用的证据类型，形成数据整理清单。</w:t>
            </w:r>
          </w:p>
        </w:tc>
        <w:tc>
          <w:tcPr>
            <w:tcW w:w="3423" w:type="dxa"/>
            <w:vAlign w:val="center"/>
          </w:tcPr>
          <w:p w14:paraId="5D1C2695">
            <w:pPr>
              <w:widowControl/>
              <w:jc w:val="left"/>
              <w:rPr>
                <w:rFonts w:hint="default" w:ascii="Times New Roman" w:hAnsi="Times New Roman" w:cs="Times New Roman"/>
                <w:szCs w:val="21"/>
              </w:rPr>
            </w:pPr>
            <w:r>
              <w:rPr>
                <w:rFonts w:hint="default" w:ascii="Times New Roman" w:hAnsi="Times New Roman" w:cs="Times New Roman"/>
                <w:szCs w:val="21"/>
              </w:rPr>
              <w:t>1.局部毒性与系统毒性终点的分类体系及其对应的试验项目。</w:t>
            </w:r>
          </w:p>
          <w:p w14:paraId="5D1C2696">
            <w:pPr>
              <w:widowControl/>
              <w:jc w:val="left"/>
              <w:rPr>
                <w:rFonts w:hint="default" w:ascii="Times New Roman" w:hAnsi="Times New Roman" w:cs="Times New Roman"/>
                <w:szCs w:val="21"/>
              </w:rPr>
            </w:pPr>
            <w:r>
              <w:rPr>
                <w:rFonts w:hint="default" w:ascii="Times New Roman" w:hAnsi="Times New Roman" w:cs="Times New Roman"/>
                <w:szCs w:val="21"/>
              </w:rPr>
              <w:t>2.标准毒理学试验报告的关键内容识别、数据提取流程与摘要编制规范。</w:t>
            </w:r>
          </w:p>
          <w:p w14:paraId="5D1C2697">
            <w:pPr>
              <w:widowControl/>
              <w:jc w:val="left"/>
              <w:rPr>
                <w:rFonts w:hint="default" w:ascii="Times New Roman" w:hAnsi="Times New Roman" w:cs="Times New Roman"/>
                <w:szCs w:val="21"/>
              </w:rPr>
            </w:pPr>
            <w:r>
              <w:rPr>
                <w:rFonts w:hint="default" w:ascii="Times New Roman" w:hAnsi="Times New Roman" w:cs="Times New Roman"/>
                <w:szCs w:val="21"/>
              </w:rPr>
              <w:t>3.</w:t>
            </w:r>
            <w:r>
              <w:rPr>
                <w:rFonts w:hint="default" w:ascii="Times New Roman" w:hAnsi="Times New Roman" w:cs="Times New Roman"/>
              </w:rPr>
              <w:t xml:space="preserve"> </w:t>
            </w:r>
            <w:r>
              <w:rPr>
                <w:rFonts w:hint="default" w:ascii="Times New Roman" w:hAnsi="Times New Roman" w:cs="Times New Roman"/>
                <w:szCs w:val="21"/>
              </w:rPr>
              <w:t>《化妆品安全评估技术导则》和</w:t>
            </w:r>
            <w:r>
              <w:rPr>
                <w:rFonts w:hint="default" w:ascii="Times New Roman" w:hAnsi="Times New Roman" w:cs="Times New Roman"/>
              </w:rPr>
              <w:t>《</w:t>
            </w:r>
            <w:r>
              <w:rPr>
                <w:rFonts w:hint="default" w:ascii="Times New Roman" w:hAnsi="Times New Roman" w:cs="Times New Roman"/>
                <w:szCs w:val="21"/>
              </w:rPr>
              <w:t>化妆品原料数据使用指南》中化妆品产品安全评估支持性证据类型及其对应的数据来源与数据形式要求。</w:t>
            </w:r>
          </w:p>
        </w:tc>
      </w:tr>
      <w:tr w14:paraId="5D1C2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vAlign w:val="center"/>
          </w:tcPr>
          <w:p w14:paraId="5D1C2699">
            <w:pPr>
              <w:widowControl/>
              <w:jc w:val="center"/>
              <w:rPr>
                <w:rFonts w:hint="default" w:ascii="Times New Roman" w:hAnsi="Times New Roman" w:cs="Times New Roman"/>
                <w:szCs w:val="21"/>
              </w:rPr>
            </w:pPr>
            <w:r>
              <w:rPr>
                <w:rFonts w:hint="default" w:ascii="Times New Roman" w:hAnsi="Times New Roman" w:cs="Times New Roman"/>
                <w:szCs w:val="21"/>
              </w:rPr>
              <w:t>原料安全评估</w:t>
            </w:r>
          </w:p>
        </w:tc>
        <w:tc>
          <w:tcPr>
            <w:tcW w:w="1147" w:type="dxa"/>
            <w:vAlign w:val="center"/>
          </w:tcPr>
          <w:p w14:paraId="5D1C269A">
            <w:pPr>
              <w:widowControl/>
              <w:tabs>
                <w:tab w:val="left" w:pos="492"/>
              </w:tabs>
              <w:jc w:val="center"/>
              <w:rPr>
                <w:rFonts w:hint="default" w:ascii="Times New Roman" w:hAnsi="Times New Roman" w:cs="Times New Roman"/>
                <w:szCs w:val="21"/>
              </w:rPr>
            </w:pPr>
            <w:r>
              <w:rPr>
                <w:rFonts w:hint="default" w:ascii="Times New Roman" w:hAnsi="Times New Roman" w:cs="Times New Roman"/>
                <w:szCs w:val="21"/>
              </w:rPr>
              <w:t>危害识别</w:t>
            </w:r>
          </w:p>
        </w:tc>
        <w:tc>
          <w:tcPr>
            <w:tcW w:w="3863" w:type="dxa"/>
            <w:vAlign w:val="center"/>
          </w:tcPr>
          <w:p w14:paraId="5D1C269B">
            <w:pPr>
              <w:widowControl/>
              <w:jc w:val="left"/>
              <w:rPr>
                <w:rFonts w:hint="default" w:ascii="Times New Roman" w:hAnsi="Times New Roman" w:cs="Times New Roman"/>
                <w:szCs w:val="21"/>
              </w:rPr>
            </w:pPr>
            <w:r>
              <w:rPr>
                <w:rFonts w:hint="default" w:ascii="Times New Roman" w:hAnsi="Times New Roman" w:cs="Times New Roman"/>
                <w:szCs w:val="21"/>
              </w:rPr>
              <w:t>1. 能识别化妆品原料局部毒性和系统毒性的主要毒理学终点。</w:t>
            </w:r>
          </w:p>
          <w:p w14:paraId="5D1C269C">
            <w:pPr>
              <w:widowControl/>
              <w:jc w:val="left"/>
              <w:rPr>
                <w:rFonts w:hint="default" w:ascii="Times New Roman" w:hAnsi="Times New Roman" w:cs="Times New Roman"/>
                <w:szCs w:val="21"/>
              </w:rPr>
            </w:pPr>
            <w:r>
              <w:rPr>
                <w:rFonts w:hint="default" w:ascii="Times New Roman" w:hAnsi="Times New Roman" w:cs="Times New Roman"/>
                <w:szCs w:val="21"/>
              </w:rPr>
              <w:t>2. 能根据安全评估需要，选择对应的标准</w:t>
            </w:r>
            <w:r>
              <w:rPr>
                <w:rFonts w:hint="eastAsia" w:cs="Times New Roman"/>
                <w:szCs w:val="21"/>
                <w:lang w:eastAsia="zh-CN"/>
              </w:rPr>
              <w:t>毒理学试验</w:t>
            </w:r>
            <w:r>
              <w:rPr>
                <w:rFonts w:hint="default" w:ascii="Times New Roman" w:hAnsi="Times New Roman" w:cs="Times New Roman"/>
                <w:szCs w:val="21"/>
              </w:rPr>
              <w:t>方法。</w:t>
            </w:r>
          </w:p>
          <w:p w14:paraId="5D1C269D">
            <w:pPr>
              <w:widowControl/>
              <w:jc w:val="left"/>
              <w:rPr>
                <w:rFonts w:hint="default" w:ascii="Times New Roman" w:hAnsi="Times New Roman" w:cs="Times New Roman"/>
                <w:szCs w:val="21"/>
              </w:rPr>
            </w:pPr>
            <w:r>
              <w:rPr>
                <w:rFonts w:hint="default" w:ascii="Times New Roman" w:hAnsi="Times New Roman" w:cs="Times New Roman"/>
                <w:szCs w:val="21"/>
              </w:rPr>
              <w:t>3. 能识别化妆品原料中的常见有害物质。</w:t>
            </w:r>
          </w:p>
        </w:tc>
        <w:tc>
          <w:tcPr>
            <w:tcW w:w="3423" w:type="dxa"/>
            <w:vAlign w:val="center"/>
          </w:tcPr>
          <w:p w14:paraId="5D1C269E">
            <w:pPr>
              <w:widowControl/>
              <w:jc w:val="left"/>
              <w:rPr>
                <w:rFonts w:hint="default" w:ascii="Times New Roman" w:hAnsi="Times New Roman" w:cs="Times New Roman"/>
                <w:szCs w:val="21"/>
              </w:rPr>
            </w:pPr>
            <w:r>
              <w:rPr>
                <w:rFonts w:hint="default" w:ascii="Times New Roman" w:hAnsi="Times New Roman" w:cs="Times New Roman"/>
                <w:szCs w:val="21"/>
              </w:rPr>
              <w:t>1.各毒理学终点的定义与内容。</w:t>
            </w:r>
          </w:p>
          <w:p w14:paraId="5D1C269F">
            <w:pPr>
              <w:widowControl/>
              <w:jc w:val="left"/>
              <w:rPr>
                <w:rFonts w:hint="default" w:ascii="Times New Roman" w:hAnsi="Times New Roman" w:cs="Times New Roman"/>
                <w:szCs w:val="21"/>
              </w:rPr>
            </w:pPr>
            <w:r>
              <w:rPr>
                <w:rFonts w:hint="default" w:ascii="Times New Roman" w:hAnsi="Times New Roman" w:cs="Times New Roman"/>
                <w:szCs w:val="21"/>
              </w:rPr>
              <w:t>2.安全评估需求与对应标准</w:t>
            </w:r>
            <w:r>
              <w:rPr>
                <w:rFonts w:hint="eastAsia" w:cs="Times New Roman"/>
                <w:szCs w:val="21"/>
                <w:lang w:eastAsia="zh-CN"/>
              </w:rPr>
              <w:t>毒理学试验</w:t>
            </w:r>
            <w:r>
              <w:rPr>
                <w:rFonts w:hint="default" w:ascii="Times New Roman" w:hAnsi="Times New Roman" w:cs="Times New Roman"/>
                <w:szCs w:val="21"/>
              </w:rPr>
              <w:t>方法的匹配原则与选择流程。</w:t>
            </w:r>
          </w:p>
          <w:p w14:paraId="5D1C26A0">
            <w:pPr>
              <w:widowControl/>
              <w:jc w:val="left"/>
              <w:rPr>
                <w:rFonts w:hint="default" w:ascii="Times New Roman" w:hAnsi="Times New Roman" w:cs="Times New Roman"/>
                <w:szCs w:val="21"/>
              </w:rPr>
            </w:pPr>
            <w:r>
              <w:rPr>
                <w:rFonts w:hint="default" w:ascii="Times New Roman" w:hAnsi="Times New Roman" w:cs="Times New Roman"/>
                <w:szCs w:val="21"/>
              </w:rPr>
              <w:t>3.《化妆品安全技术规范》中表2 化妆品中有害物质限值的内容。</w:t>
            </w:r>
          </w:p>
        </w:tc>
      </w:tr>
      <w:tr w14:paraId="5D1C2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38" w:type="dxa"/>
            <w:vMerge w:val="continue"/>
            <w:vAlign w:val="center"/>
          </w:tcPr>
          <w:p w14:paraId="5D1C26A2">
            <w:pPr>
              <w:widowControl/>
              <w:jc w:val="center"/>
              <w:rPr>
                <w:rFonts w:hint="default" w:ascii="Times New Roman" w:hAnsi="Times New Roman" w:cs="Times New Roman"/>
                <w:szCs w:val="21"/>
              </w:rPr>
            </w:pPr>
          </w:p>
        </w:tc>
        <w:tc>
          <w:tcPr>
            <w:tcW w:w="1147" w:type="dxa"/>
            <w:vAlign w:val="center"/>
          </w:tcPr>
          <w:p w14:paraId="5D1C26A3">
            <w:pPr>
              <w:widowControl/>
              <w:jc w:val="center"/>
              <w:rPr>
                <w:rFonts w:hint="default" w:ascii="Times New Roman" w:hAnsi="Times New Roman" w:cs="Times New Roman"/>
                <w:szCs w:val="21"/>
              </w:rPr>
            </w:pPr>
            <w:r>
              <w:rPr>
                <w:rFonts w:hint="default" w:ascii="Times New Roman" w:hAnsi="Times New Roman" w:cs="Times New Roman"/>
                <w:szCs w:val="21"/>
              </w:rPr>
              <w:t>原料暴露评估</w:t>
            </w:r>
          </w:p>
        </w:tc>
        <w:tc>
          <w:tcPr>
            <w:tcW w:w="3863" w:type="dxa"/>
            <w:vAlign w:val="center"/>
          </w:tcPr>
          <w:p w14:paraId="5D1C26A4">
            <w:pPr>
              <w:widowControl/>
              <w:jc w:val="left"/>
              <w:rPr>
                <w:rFonts w:hint="default" w:ascii="Times New Roman" w:hAnsi="Times New Roman" w:cs="Times New Roman"/>
                <w:szCs w:val="21"/>
              </w:rPr>
            </w:pPr>
            <w:r>
              <w:rPr>
                <w:rFonts w:hint="default" w:ascii="Times New Roman" w:hAnsi="Times New Roman" w:cs="Times New Roman"/>
                <w:szCs w:val="21"/>
              </w:rPr>
              <w:t>1.能根据</w:t>
            </w:r>
            <w:r>
              <w:rPr>
                <w:rFonts w:hint="eastAsia" w:cs="Times New Roman"/>
                <w:szCs w:val="21"/>
                <w:lang w:val="en-US" w:eastAsia="zh-CN"/>
              </w:rPr>
              <w:t>化妆品</w:t>
            </w:r>
            <w:r>
              <w:rPr>
                <w:rFonts w:hint="default" w:ascii="Times New Roman" w:hAnsi="Times New Roman" w:cs="Times New Roman"/>
                <w:szCs w:val="21"/>
              </w:rPr>
              <w:t>原料使用浓度、纯度、活性物含量、稀释倍数和复配比例，计算</w:t>
            </w:r>
            <w:r>
              <w:rPr>
                <w:rFonts w:hint="eastAsia" w:cs="Times New Roman"/>
                <w:szCs w:val="21"/>
                <w:lang w:val="en-US" w:eastAsia="zh-CN"/>
              </w:rPr>
              <w:t>化妆品</w:t>
            </w:r>
            <w:r>
              <w:rPr>
                <w:rFonts w:hint="default" w:ascii="Times New Roman" w:hAnsi="Times New Roman" w:cs="Times New Roman"/>
                <w:szCs w:val="21"/>
              </w:rPr>
              <w:t>原料经皮和经口暴露的有效暴露浓度。</w:t>
            </w:r>
          </w:p>
          <w:p w14:paraId="5D1C26A5">
            <w:pPr>
              <w:widowControl/>
              <w:jc w:val="left"/>
              <w:rPr>
                <w:rFonts w:hint="default" w:ascii="Times New Roman" w:hAnsi="Times New Roman" w:cs="Times New Roman"/>
                <w:szCs w:val="21"/>
              </w:rPr>
            </w:pPr>
            <w:r>
              <w:rPr>
                <w:rFonts w:hint="default" w:ascii="Times New Roman" w:hAnsi="Times New Roman" w:cs="Times New Roman"/>
                <w:szCs w:val="21"/>
              </w:rPr>
              <w:t>2.能使用规定公式计算</w:t>
            </w:r>
            <w:r>
              <w:rPr>
                <w:rFonts w:hint="eastAsia" w:cs="Times New Roman"/>
                <w:szCs w:val="21"/>
                <w:lang w:val="en-US" w:eastAsia="zh-CN"/>
              </w:rPr>
              <w:t>化妆品</w:t>
            </w:r>
            <w:r>
              <w:rPr>
                <w:rFonts w:hint="default" w:ascii="Times New Roman" w:hAnsi="Times New Roman" w:cs="Times New Roman"/>
                <w:szCs w:val="21"/>
              </w:rPr>
              <w:t>原料的系统暴露量，记录计算过程与结果。</w:t>
            </w:r>
          </w:p>
        </w:tc>
        <w:tc>
          <w:tcPr>
            <w:tcW w:w="3423" w:type="dxa"/>
            <w:vAlign w:val="center"/>
          </w:tcPr>
          <w:p w14:paraId="5D1C26A6">
            <w:pPr>
              <w:widowControl/>
              <w:jc w:val="left"/>
              <w:rPr>
                <w:rFonts w:hint="default" w:ascii="Times New Roman" w:hAnsi="Times New Roman" w:cs="Times New Roman"/>
                <w:szCs w:val="21"/>
              </w:rPr>
            </w:pPr>
            <w:r>
              <w:rPr>
                <w:rFonts w:hint="default" w:ascii="Times New Roman" w:hAnsi="Times New Roman" w:cs="Times New Roman"/>
                <w:szCs w:val="21"/>
              </w:rPr>
              <w:t>1.化妆品原料质量规格文件中纯度、活性物含量、杂质限量的数据读取方法，及有效暴露浓度计算方法。</w:t>
            </w:r>
          </w:p>
          <w:p w14:paraId="5D1C26A7">
            <w:pPr>
              <w:widowControl/>
              <w:jc w:val="left"/>
              <w:rPr>
                <w:rFonts w:hint="default" w:ascii="Times New Roman" w:hAnsi="Times New Roman" w:cs="Times New Roman"/>
                <w:szCs w:val="21"/>
              </w:rPr>
            </w:pPr>
            <w:r>
              <w:rPr>
                <w:rFonts w:hint="default" w:ascii="Times New Roman" w:hAnsi="Times New Roman" w:cs="Times New Roman"/>
                <w:szCs w:val="21"/>
              </w:rPr>
              <w:t>2.系统暴露量的标准计算公式、各项参数意义、计算过程记录规范和有效数字修约规则。</w:t>
            </w:r>
          </w:p>
        </w:tc>
      </w:tr>
      <w:tr w14:paraId="5D1C2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vAlign w:val="center"/>
          </w:tcPr>
          <w:p w14:paraId="5D1C26A9">
            <w:pPr>
              <w:widowControl/>
              <w:jc w:val="center"/>
              <w:rPr>
                <w:rFonts w:hint="default" w:ascii="Times New Roman" w:hAnsi="Times New Roman" w:cs="Times New Roman"/>
                <w:szCs w:val="21"/>
              </w:rPr>
            </w:pPr>
          </w:p>
        </w:tc>
        <w:tc>
          <w:tcPr>
            <w:tcW w:w="1147" w:type="dxa"/>
            <w:vAlign w:val="center"/>
          </w:tcPr>
          <w:p w14:paraId="5D1C26AA">
            <w:pPr>
              <w:widowControl/>
              <w:jc w:val="center"/>
              <w:rPr>
                <w:rFonts w:hint="default" w:ascii="Times New Roman" w:hAnsi="Times New Roman" w:cs="Times New Roman"/>
                <w:szCs w:val="21"/>
              </w:rPr>
            </w:pPr>
            <w:r>
              <w:rPr>
                <w:rFonts w:hint="default" w:ascii="Times New Roman" w:hAnsi="Times New Roman" w:cs="Times New Roman"/>
                <w:szCs w:val="21"/>
              </w:rPr>
              <w:t>原料数据缺口识别与填补</w:t>
            </w:r>
          </w:p>
        </w:tc>
        <w:tc>
          <w:tcPr>
            <w:tcW w:w="3863" w:type="dxa"/>
            <w:vAlign w:val="center"/>
          </w:tcPr>
          <w:p w14:paraId="5D1C26AB">
            <w:pPr>
              <w:widowControl/>
              <w:jc w:val="left"/>
              <w:rPr>
                <w:rFonts w:hint="default" w:ascii="Times New Roman" w:hAnsi="Times New Roman" w:cs="Times New Roman"/>
                <w:szCs w:val="21"/>
              </w:rPr>
            </w:pPr>
            <w:r>
              <w:rPr>
                <w:rFonts w:hint="default" w:ascii="Times New Roman" w:hAnsi="Times New Roman" w:cs="Times New Roman"/>
                <w:szCs w:val="21"/>
              </w:rPr>
              <w:t>1.能对照</w:t>
            </w:r>
            <w:r>
              <w:rPr>
                <w:rFonts w:hint="eastAsia" w:cs="Times New Roman"/>
                <w:szCs w:val="21"/>
                <w:lang w:val="en-US" w:eastAsia="zh-CN"/>
              </w:rPr>
              <w:t>化妆品</w:t>
            </w:r>
            <w:r>
              <w:rPr>
                <w:rFonts w:hint="default" w:ascii="Times New Roman" w:hAnsi="Times New Roman" w:cs="Times New Roman"/>
                <w:szCs w:val="21"/>
              </w:rPr>
              <w:t>安全评估报告模板和</w:t>
            </w:r>
            <w:r>
              <w:rPr>
                <w:rFonts w:hint="eastAsia" w:cs="Times New Roman"/>
                <w:szCs w:val="21"/>
                <w:lang w:val="en-US" w:eastAsia="zh-CN"/>
              </w:rPr>
              <w:t>化妆品</w:t>
            </w:r>
            <w:r>
              <w:rPr>
                <w:rFonts w:hint="default" w:ascii="Times New Roman" w:hAnsi="Times New Roman" w:cs="Times New Roman"/>
                <w:szCs w:val="21"/>
              </w:rPr>
              <w:t>原料安全资料清单，核对原料理化性质、质量规格、使用限量、毒理学终点等资料的完整性，编制原料数据缺口清单。</w:t>
            </w:r>
          </w:p>
          <w:p w14:paraId="5D1C26AC">
            <w:pPr>
              <w:widowControl/>
              <w:jc w:val="left"/>
              <w:rPr>
                <w:rFonts w:hint="default" w:ascii="Times New Roman" w:hAnsi="Times New Roman" w:cs="Times New Roman"/>
                <w:szCs w:val="21"/>
              </w:rPr>
            </w:pPr>
            <w:r>
              <w:rPr>
                <w:rFonts w:hint="default" w:ascii="Times New Roman" w:hAnsi="Times New Roman" w:cs="Times New Roman"/>
                <w:szCs w:val="21"/>
              </w:rPr>
              <w:t>2.对照《化妆品安全技术规范》中的毒理学试验方法，将缺失的毒理学终点与对应试验项目进行匹配，编制拟补充资料核对清单。</w:t>
            </w:r>
          </w:p>
        </w:tc>
        <w:tc>
          <w:tcPr>
            <w:tcW w:w="3423" w:type="dxa"/>
            <w:vAlign w:val="center"/>
          </w:tcPr>
          <w:p w14:paraId="5D1C26AD">
            <w:pPr>
              <w:widowControl/>
              <w:jc w:val="left"/>
              <w:rPr>
                <w:rFonts w:hint="default" w:ascii="Times New Roman" w:hAnsi="Times New Roman" w:cs="Times New Roman"/>
                <w:szCs w:val="21"/>
              </w:rPr>
            </w:pPr>
            <w:r>
              <w:rPr>
                <w:rFonts w:hint="default" w:ascii="Times New Roman" w:hAnsi="Times New Roman" w:cs="Times New Roman"/>
                <w:szCs w:val="21"/>
              </w:rPr>
              <w:t>1.</w:t>
            </w:r>
            <w:r>
              <w:rPr>
                <w:rFonts w:hint="eastAsia" w:cs="Times New Roman"/>
                <w:szCs w:val="21"/>
                <w:lang w:val="en-US" w:eastAsia="zh-CN"/>
              </w:rPr>
              <w:t>化妆品</w:t>
            </w:r>
            <w:r>
              <w:rPr>
                <w:rFonts w:hint="default" w:ascii="Times New Roman" w:hAnsi="Times New Roman" w:cs="Times New Roman"/>
                <w:szCs w:val="21"/>
              </w:rPr>
              <w:t>原料安全资料清单核对要素、关键理化与毒理终点完整性核查方法及缺口清单编制要求。</w:t>
            </w:r>
          </w:p>
          <w:p w14:paraId="5D1C26AE">
            <w:pPr>
              <w:widowControl/>
              <w:jc w:val="left"/>
              <w:rPr>
                <w:rFonts w:hint="default" w:ascii="Times New Roman" w:hAnsi="Times New Roman" w:cs="Times New Roman"/>
                <w:szCs w:val="21"/>
              </w:rPr>
            </w:pPr>
            <w:r>
              <w:rPr>
                <w:rFonts w:hint="default" w:ascii="Times New Roman" w:hAnsi="Times New Roman" w:cs="Times New Roman"/>
                <w:szCs w:val="21"/>
              </w:rPr>
              <w:t>2.毒理终点信息缺失与《化妆品安全技术规范》标准试验项目的匹配规则。</w:t>
            </w:r>
          </w:p>
        </w:tc>
      </w:tr>
      <w:tr w14:paraId="5D1C2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vAlign w:val="center"/>
          </w:tcPr>
          <w:p w14:paraId="5D1C26B0">
            <w:pPr>
              <w:widowControl/>
              <w:jc w:val="center"/>
              <w:rPr>
                <w:rFonts w:hint="default" w:ascii="Times New Roman" w:hAnsi="Times New Roman" w:cs="Times New Roman"/>
                <w:szCs w:val="21"/>
              </w:rPr>
            </w:pPr>
          </w:p>
        </w:tc>
        <w:tc>
          <w:tcPr>
            <w:tcW w:w="1147" w:type="dxa"/>
            <w:vAlign w:val="center"/>
          </w:tcPr>
          <w:p w14:paraId="5D1C26B1">
            <w:pPr>
              <w:widowControl/>
              <w:jc w:val="center"/>
              <w:rPr>
                <w:rFonts w:hint="default" w:ascii="Times New Roman" w:hAnsi="Times New Roman" w:cs="Times New Roman"/>
                <w:szCs w:val="21"/>
              </w:rPr>
            </w:pPr>
            <w:r>
              <w:rPr>
                <w:rFonts w:hint="default" w:ascii="Times New Roman" w:hAnsi="Times New Roman" w:cs="Times New Roman"/>
                <w:szCs w:val="21"/>
              </w:rPr>
              <w:t>原料报告撰写与审核</w:t>
            </w:r>
          </w:p>
        </w:tc>
        <w:tc>
          <w:tcPr>
            <w:tcW w:w="3863" w:type="dxa"/>
            <w:vAlign w:val="center"/>
          </w:tcPr>
          <w:p w14:paraId="5D1C26B2">
            <w:pPr>
              <w:widowControl/>
              <w:jc w:val="left"/>
              <w:rPr>
                <w:rFonts w:hint="default" w:ascii="Times New Roman" w:hAnsi="Times New Roman" w:cs="Times New Roman"/>
                <w:szCs w:val="21"/>
              </w:rPr>
            </w:pPr>
            <w:r>
              <w:rPr>
                <w:rFonts w:hint="default" w:ascii="Times New Roman" w:hAnsi="Times New Roman" w:cs="Times New Roman"/>
                <w:szCs w:val="21"/>
              </w:rPr>
              <w:t>1</w:t>
            </w:r>
            <w:r>
              <w:rPr>
                <w:rFonts w:hint="default" w:ascii="Times New Roman" w:hAnsi="Times New Roman" w:cs="Times New Roman"/>
                <w:szCs w:val="21"/>
                <w:lang w:val="en-US" w:eastAsia="zh-CN"/>
              </w:rPr>
              <w:t>.</w:t>
            </w:r>
            <w:r>
              <w:rPr>
                <w:rFonts w:hint="default" w:ascii="Times New Roman" w:hAnsi="Times New Roman" w:cs="Times New Roman"/>
                <w:szCs w:val="21"/>
              </w:rPr>
              <w:t>能根据法规文件和技术指南，收集并整理</w:t>
            </w:r>
            <w:r>
              <w:rPr>
                <w:rFonts w:hint="eastAsia" w:cs="Times New Roman"/>
                <w:szCs w:val="21"/>
                <w:lang w:val="en-US" w:eastAsia="zh-CN"/>
              </w:rPr>
              <w:t>化妆品</w:t>
            </w:r>
            <w:r>
              <w:rPr>
                <w:rFonts w:hint="default" w:ascii="Times New Roman" w:hAnsi="Times New Roman" w:cs="Times New Roman"/>
                <w:szCs w:val="21"/>
              </w:rPr>
              <w:t>原料的检测报告、质量规格证明、风险物质评估结论、风险物质检验报告等支持性资料，作为报告附录。</w:t>
            </w:r>
          </w:p>
          <w:p w14:paraId="5D1C26B3">
            <w:pPr>
              <w:widowControl/>
              <w:jc w:val="left"/>
              <w:rPr>
                <w:rFonts w:hint="default" w:ascii="Times New Roman" w:hAnsi="Times New Roman" w:cs="Times New Roman"/>
                <w:szCs w:val="21"/>
              </w:rPr>
            </w:pPr>
            <w:r>
              <w:rPr>
                <w:rFonts w:hint="default" w:ascii="Times New Roman" w:hAnsi="Times New Roman" w:cs="Times New Roman"/>
                <w:szCs w:val="21"/>
              </w:rPr>
              <w:t>2</w:t>
            </w:r>
            <w:r>
              <w:rPr>
                <w:rFonts w:hint="default" w:ascii="Times New Roman" w:hAnsi="Times New Roman" w:cs="Times New Roman"/>
                <w:szCs w:val="21"/>
                <w:lang w:val="en-US" w:eastAsia="zh-CN"/>
              </w:rPr>
              <w:t>.</w:t>
            </w:r>
            <w:r>
              <w:rPr>
                <w:rFonts w:hint="default" w:ascii="Times New Roman" w:hAnsi="Times New Roman" w:cs="Times New Roman"/>
                <w:szCs w:val="21"/>
              </w:rPr>
              <w:t>能校对</w:t>
            </w:r>
            <w:r>
              <w:rPr>
                <w:rFonts w:hint="eastAsia" w:cs="Times New Roman"/>
                <w:szCs w:val="21"/>
                <w:lang w:val="en-US" w:eastAsia="zh-CN"/>
              </w:rPr>
              <w:t>化妆品</w:t>
            </w:r>
            <w:r>
              <w:rPr>
                <w:rFonts w:hint="default" w:ascii="Times New Roman" w:hAnsi="Times New Roman" w:cs="Times New Roman"/>
                <w:szCs w:val="21"/>
              </w:rPr>
              <w:t>原料报告中的语法、格式和文字错误。</w:t>
            </w:r>
          </w:p>
        </w:tc>
        <w:tc>
          <w:tcPr>
            <w:tcW w:w="3423" w:type="dxa"/>
            <w:vAlign w:val="center"/>
          </w:tcPr>
          <w:p w14:paraId="5D1C26B4">
            <w:pPr>
              <w:widowControl/>
              <w:jc w:val="left"/>
              <w:rPr>
                <w:rFonts w:hint="default" w:ascii="Times New Roman" w:hAnsi="Times New Roman" w:cs="Times New Roman"/>
                <w:szCs w:val="21"/>
              </w:rPr>
            </w:pPr>
            <w:r>
              <w:rPr>
                <w:rFonts w:hint="default" w:ascii="Times New Roman" w:hAnsi="Times New Roman" w:cs="Times New Roman"/>
                <w:szCs w:val="21"/>
              </w:rPr>
              <w:t>1.</w:t>
            </w:r>
            <w:r>
              <w:rPr>
                <w:rFonts w:hint="eastAsia" w:cs="Times New Roman"/>
                <w:szCs w:val="21"/>
                <w:lang w:val="en-US" w:eastAsia="zh-CN"/>
              </w:rPr>
              <w:t>化妆品</w:t>
            </w:r>
            <w:r>
              <w:rPr>
                <w:rFonts w:hint="default" w:ascii="Times New Roman" w:hAnsi="Times New Roman" w:cs="Times New Roman"/>
                <w:szCs w:val="21"/>
              </w:rPr>
              <w:t>原料检测报告、</w:t>
            </w:r>
            <w:r>
              <w:rPr>
                <w:rFonts w:hint="eastAsia" w:cs="Times New Roman"/>
                <w:szCs w:val="21"/>
                <w:lang w:val="en-US" w:eastAsia="zh-CN"/>
              </w:rPr>
              <w:t>质量</w:t>
            </w:r>
            <w:r>
              <w:rPr>
                <w:rFonts w:hint="default" w:ascii="Times New Roman" w:hAnsi="Times New Roman" w:cs="Times New Roman"/>
                <w:szCs w:val="21"/>
              </w:rPr>
              <w:t>规格证明、风险物质</w:t>
            </w:r>
            <w:r>
              <w:rPr>
                <w:rFonts w:hint="eastAsia" w:cs="Times New Roman"/>
                <w:szCs w:val="21"/>
                <w:lang w:val="en-US" w:eastAsia="zh-CN"/>
              </w:rPr>
              <w:t>评估</w:t>
            </w:r>
            <w:r>
              <w:rPr>
                <w:rFonts w:hint="default" w:ascii="Times New Roman" w:hAnsi="Times New Roman" w:cs="Times New Roman"/>
                <w:szCs w:val="21"/>
              </w:rPr>
              <w:t>及检验报告等支持性资料的符合性审核、分类整理与附录编排规范。</w:t>
            </w:r>
          </w:p>
          <w:p w14:paraId="5D1C26B5">
            <w:pPr>
              <w:widowControl/>
              <w:jc w:val="left"/>
              <w:rPr>
                <w:rFonts w:hint="default" w:ascii="Times New Roman" w:hAnsi="Times New Roman" w:cs="Times New Roman"/>
                <w:szCs w:val="21"/>
              </w:rPr>
            </w:pPr>
            <w:r>
              <w:rPr>
                <w:rFonts w:hint="default" w:ascii="Times New Roman" w:hAnsi="Times New Roman" w:cs="Times New Roman"/>
                <w:szCs w:val="21"/>
              </w:rPr>
              <w:t>2.</w:t>
            </w:r>
            <w:r>
              <w:rPr>
                <w:rFonts w:hint="eastAsia" w:cs="Times New Roman"/>
                <w:szCs w:val="21"/>
                <w:lang w:val="en-US" w:eastAsia="zh-CN"/>
              </w:rPr>
              <w:t>化妆品</w:t>
            </w:r>
            <w:r>
              <w:rPr>
                <w:rFonts w:hint="default" w:ascii="Times New Roman" w:hAnsi="Times New Roman" w:cs="Times New Roman"/>
                <w:szCs w:val="21"/>
              </w:rPr>
              <w:t>原料报告中文书错漏、关键内容、格式规范的校对要点。</w:t>
            </w:r>
          </w:p>
        </w:tc>
      </w:tr>
      <w:tr w14:paraId="5D1C2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restart"/>
            <w:vAlign w:val="center"/>
          </w:tcPr>
          <w:p w14:paraId="5D1C26B7">
            <w:pPr>
              <w:widowControl/>
              <w:jc w:val="center"/>
              <w:rPr>
                <w:rFonts w:hint="default" w:ascii="Times New Roman" w:hAnsi="Times New Roman" w:cs="Times New Roman"/>
                <w:szCs w:val="21"/>
              </w:rPr>
            </w:pPr>
            <w:r>
              <w:rPr>
                <w:rFonts w:hint="default" w:ascii="Times New Roman" w:hAnsi="Times New Roman" w:cs="Times New Roman"/>
                <w:szCs w:val="21"/>
              </w:rPr>
              <w:t>产品安全评估</w:t>
            </w:r>
          </w:p>
        </w:tc>
        <w:tc>
          <w:tcPr>
            <w:tcW w:w="1147" w:type="dxa"/>
            <w:vAlign w:val="center"/>
          </w:tcPr>
          <w:p w14:paraId="5D1C26B8">
            <w:pPr>
              <w:widowControl/>
              <w:jc w:val="center"/>
              <w:rPr>
                <w:rFonts w:hint="default" w:ascii="Times New Roman" w:hAnsi="Times New Roman" w:cs="Times New Roman"/>
                <w:szCs w:val="21"/>
              </w:rPr>
            </w:pPr>
            <w:r>
              <w:rPr>
                <w:rFonts w:hint="default" w:ascii="Times New Roman" w:hAnsi="Times New Roman" w:cs="Times New Roman"/>
                <w:szCs w:val="21"/>
              </w:rPr>
              <w:t>产品暴露评估</w:t>
            </w:r>
          </w:p>
        </w:tc>
        <w:tc>
          <w:tcPr>
            <w:tcW w:w="3863" w:type="dxa"/>
            <w:vAlign w:val="center"/>
          </w:tcPr>
          <w:p w14:paraId="5D1C26B9">
            <w:pPr>
              <w:widowControl/>
              <w:jc w:val="left"/>
              <w:rPr>
                <w:rFonts w:hint="default" w:ascii="Times New Roman" w:hAnsi="Times New Roman" w:cs="Times New Roman"/>
                <w:szCs w:val="21"/>
              </w:rPr>
            </w:pPr>
            <w:r>
              <w:rPr>
                <w:rFonts w:hint="default" w:ascii="Times New Roman" w:hAnsi="Times New Roman" w:cs="Times New Roman"/>
                <w:szCs w:val="21"/>
              </w:rPr>
              <w:t>1.能依据产品的作用部位、剂型、使用方法等信息，界定该化妆品的暴露途径。</w:t>
            </w:r>
          </w:p>
          <w:p w14:paraId="5D1C26BA">
            <w:pPr>
              <w:widowControl/>
              <w:jc w:val="left"/>
              <w:rPr>
                <w:rFonts w:hint="default" w:ascii="Times New Roman" w:hAnsi="Times New Roman" w:cs="Times New Roman"/>
                <w:szCs w:val="21"/>
              </w:rPr>
            </w:pPr>
            <w:r>
              <w:rPr>
                <w:rFonts w:hint="default" w:ascii="Times New Roman" w:hAnsi="Times New Roman" w:cs="Times New Roman"/>
                <w:szCs w:val="21"/>
              </w:rPr>
              <w:t>2.能从欧盟消费者安全科学委员会（SCCS）等权威机构发布的暴露量参考数据中，查询并提取与产品类型匹配的暴露量参考值，并记录参考来源。</w:t>
            </w:r>
          </w:p>
        </w:tc>
        <w:tc>
          <w:tcPr>
            <w:tcW w:w="3423" w:type="dxa"/>
            <w:vAlign w:val="center"/>
          </w:tcPr>
          <w:p w14:paraId="5D1C26BB">
            <w:pPr>
              <w:widowControl/>
              <w:jc w:val="left"/>
              <w:rPr>
                <w:rFonts w:hint="default" w:ascii="Times New Roman" w:hAnsi="Times New Roman" w:cs="Times New Roman"/>
                <w:szCs w:val="21"/>
              </w:rPr>
            </w:pPr>
            <w:r>
              <w:rPr>
                <w:rFonts w:hint="default" w:ascii="Times New Roman" w:hAnsi="Times New Roman" w:cs="Times New Roman"/>
                <w:szCs w:val="21"/>
              </w:rPr>
              <w:t>1.化妆品常见剂型、作用部位及使用方式对应的不同暴露途径（经皮、经口、吸入）判定规则。</w:t>
            </w:r>
          </w:p>
          <w:p w14:paraId="5D1C26BC">
            <w:pPr>
              <w:widowControl/>
              <w:jc w:val="left"/>
              <w:rPr>
                <w:rFonts w:hint="default" w:ascii="Times New Roman" w:hAnsi="Times New Roman" w:cs="Times New Roman"/>
                <w:szCs w:val="21"/>
              </w:rPr>
            </w:pPr>
            <w:r>
              <w:rPr>
                <w:rFonts w:hint="default" w:ascii="Times New Roman" w:hAnsi="Times New Roman" w:cs="Times New Roman"/>
                <w:szCs w:val="21"/>
              </w:rPr>
              <w:t>2.权威暴露数据库的参数查询索引方法、推荐暴露量数值的提取与引用规范。</w:t>
            </w:r>
          </w:p>
        </w:tc>
      </w:tr>
      <w:tr w14:paraId="5D1C2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vAlign w:val="center"/>
          </w:tcPr>
          <w:p w14:paraId="5D1C26BE">
            <w:pPr>
              <w:widowControl/>
              <w:jc w:val="center"/>
              <w:rPr>
                <w:rFonts w:hint="default" w:ascii="Times New Roman" w:hAnsi="Times New Roman" w:cs="Times New Roman"/>
                <w:szCs w:val="21"/>
              </w:rPr>
            </w:pPr>
          </w:p>
        </w:tc>
        <w:tc>
          <w:tcPr>
            <w:tcW w:w="1147" w:type="dxa"/>
            <w:vAlign w:val="center"/>
          </w:tcPr>
          <w:p w14:paraId="5D1C26BF">
            <w:pPr>
              <w:widowControl/>
              <w:jc w:val="center"/>
              <w:rPr>
                <w:rFonts w:hint="default" w:ascii="Times New Roman" w:hAnsi="Times New Roman" w:cs="Times New Roman"/>
                <w:szCs w:val="21"/>
              </w:rPr>
            </w:pPr>
            <w:r>
              <w:rPr>
                <w:rFonts w:hint="default" w:ascii="Times New Roman" w:hAnsi="Times New Roman" w:cs="Times New Roman"/>
                <w:szCs w:val="21"/>
              </w:rPr>
              <w:t>产品数据缺口识别与填补</w:t>
            </w:r>
          </w:p>
        </w:tc>
        <w:tc>
          <w:tcPr>
            <w:tcW w:w="3863" w:type="dxa"/>
            <w:vAlign w:val="center"/>
          </w:tcPr>
          <w:p w14:paraId="5D1C26C0">
            <w:pPr>
              <w:widowControl/>
              <w:jc w:val="left"/>
              <w:rPr>
                <w:rFonts w:hint="default" w:ascii="Times New Roman" w:hAnsi="Times New Roman" w:cs="Times New Roman"/>
                <w:szCs w:val="21"/>
              </w:rPr>
            </w:pPr>
            <w:r>
              <w:rPr>
                <w:rFonts w:hint="default" w:ascii="Times New Roman" w:hAnsi="Times New Roman" w:cs="Times New Roman"/>
                <w:szCs w:val="21"/>
              </w:rPr>
              <w:t>1.能对照《化妆品注册和备案检验工作规范》，识别申报配方在毒理学及人体安全性试验项目上的合规性数据缺口，并列出清单。</w:t>
            </w:r>
          </w:p>
          <w:p w14:paraId="5D1C26C1">
            <w:pPr>
              <w:widowControl/>
              <w:jc w:val="left"/>
              <w:rPr>
                <w:rFonts w:hint="default" w:ascii="Times New Roman" w:hAnsi="Times New Roman" w:cs="Times New Roman"/>
                <w:szCs w:val="21"/>
              </w:rPr>
            </w:pPr>
            <w:r>
              <w:rPr>
                <w:rFonts w:hint="default" w:ascii="Times New Roman" w:hAnsi="Times New Roman" w:cs="Times New Roman"/>
                <w:szCs w:val="21"/>
              </w:rPr>
              <w:t>2.能根据缺失的安全性数据编制检测方案，实验周期管理与跟踪并获取试验数据，填补产品注册和备案所需的安全数据缺口。</w:t>
            </w:r>
          </w:p>
        </w:tc>
        <w:tc>
          <w:tcPr>
            <w:tcW w:w="3423" w:type="dxa"/>
            <w:vAlign w:val="center"/>
          </w:tcPr>
          <w:p w14:paraId="5D1C26C2">
            <w:pPr>
              <w:widowControl/>
              <w:jc w:val="left"/>
              <w:rPr>
                <w:rFonts w:hint="default" w:ascii="Times New Roman" w:hAnsi="Times New Roman" w:cs="Times New Roman"/>
                <w:szCs w:val="21"/>
              </w:rPr>
            </w:pPr>
            <w:r>
              <w:rPr>
                <w:rFonts w:hint="default" w:ascii="Times New Roman" w:hAnsi="Times New Roman" w:cs="Times New Roman"/>
                <w:szCs w:val="21"/>
              </w:rPr>
              <w:t>1.《化妆品注册和备案检验工作规范》中各类别产品强制性毒理学与人体检验项目的测试要求。</w:t>
            </w:r>
          </w:p>
          <w:p w14:paraId="5D1C26C3">
            <w:pPr>
              <w:widowControl/>
              <w:jc w:val="left"/>
              <w:rPr>
                <w:rFonts w:hint="default" w:ascii="Times New Roman" w:hAnsi="Times New Roman" w:cs="Times New Roman"/>
                <w:szCs w:val="21"/>
              </w:rPr>
            </w:pPr>
            <w:r>
              <w:rPr>
                <w:rFonts w:hint="default" w:ascii="Times New Roman" w:hAnsi="Times New Roman" w:cs="Times New Roman"/>
                <w:szCs w:val="21"/>
              </w:rPr>
              <w:t>2.缺失安全性检验项目的检测委托方案编制要点与合规性要求。</w:t>
            </w:r>
          </w:p>
        </w:tc>
      </w:tr>
      <w:tr w14:paraId="5D1C2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Merge w:val="continue"/>
            <w:vAlign w:val="center"/>
          </w:tcPr>
          <w:p w14:paraId="5D1C26C5">
            <w:pPr>
              <w:widowControl/>
              <w:jc w:val="center"/>
              <w:rPr>
                <w:rFonts w:hint="default" w:ascii="Times New Roman" w:hAnsi="Times New Roman" w:cs="Times New Roman"/>
                <w:szCs w:val="21"/>
              </w:rPr>
            </w:pPr>
          </w:p>
        </w:tc>
        <w:tc>
          <w:tcPr>
            <w:tcW w:w="1147" w:type="dxa"/>
            <w:vAlign w:val="center"/>
          </w:tcPr>
          <w:p w14:paraId="5D1C26C6">
            <w:pPr>
              <w:widowControl/>
              <w:jc w:val="center"/>
              <w:rPr>
                <w:rFonts w:hint="default" w:ascii="Times New Roman" w:hAnsi="Times New Roman" w:cs="Times New Roman"/>
                <w:szCs w:val="21"/>
              </w:rPr>
            </w:pPr>
            <w:r>
              <w:rPr>
                <w:rFonts w:hint="default" w:ascii="Times New Roman" w:hAnsi="Times New Roman" w:cs="Times New Roman"/>
                <w:szCs w:val="21"/>
              </w:rPr>
              <w:t>产品报告撰写与审核</w:t>
            </w:r>
          </w:p>
        </w:tc>
        <w:tc>
          <w:tcPr>
            <w:tcW w:w="3863" w:type="dxa"/>
            <w:vAlign w:val="center"/>
          </w:tcPr>
          <w:p w14:paraId="5D1C26C7">
            <w:pPr>
              <w:widowControl/>
              <w:jc w:val="left"/>
              <w:rPr>
                <w:rFonts w:hint="default" w:ascii="Times New Roman" w:hAnsi="Times New Roman" w:cs="Times New Roman"/>
                <w:szCs w:val="21"/>
              </w:rPr>
            </w:pPr>
            <w:r>
              <w:rPr>
                <w:rFonts w:hint="default" w:ascii="Times New Roman" w:hAnsi="Times New Roman" w:cs="Times New Roman"/>
                <w:szCs w:val="21"/>
              </w:rPr>
              <w:t>1.能收集并整理产品相应的检测报告等支持性资料，汇编产品安全评估报告的附录文件。</w:t>
            </w:r>
          </w:p>
          <w:p w14:paraId="5D1C26C8">
            <w:pPr>
              <w:widowControl/>
              <w:jc w:val="left"/>
              <w:rPr>
                <w:rFonts w:hint="default" w:ascii="Times New Roman" w:hAnsi="Times New Roman" w:cs="Times New Roman"/>
                <w:szCs w:val="21"/>
              </w:rPr>
            </w:pPr>
            <w:r>
              <w:rPr>
                <w:rFonts w:hint="default" w:ascii="Times New Roman" w:hAnsi="Times New Roman" w:cs="Times New Roman"/>
                <w:szCs w:val="21"/>
              </w:rPr>
              <w:t>2.能依据</w:t>
            </w:r>
            <w:r>
              <w:rPr>
                <w:rFonts w:hint="eastAsia" w:cs="Times New Roman"/>
                <w:szCs w:val="21"/>
                <w:lang w:val="en-US" w:eastAsia="zh-CN"/>
              </w:rPr>
              <w:t>化妆品</w:t>
            </w:r>
            <w:r>
              <w:rPr>
                <w:rFonts w:hint="default" w:ascii="Times New Roman" w:hAnsi="Times New Roman" w:cs="Times New Roman"/>
                <w:szCs w:val="21"/>
              </w:rPr>
              <w:t>原料和产品的安全性信息，编制产品安全评估报告的基础数据汇总表。</w:t>
            </w:r>
          </w:p>
          <w:p w14:paraId="5D1C26C9">
            <w:pPr>
              <w:widowControl/>
              <w:jc w:val="left"/>
              <w:rPr>
                <w:rFonts w:hint="default" w:ascii="Times New Roman" w:hAnsi="Times New Roman" w:cs="Times New Roman"/>
                <w:szCs w:val="21"/>
              </w:rPr>
            </w:pPr>
            <w:r>
              <w:rPr>
                <w:rFonts w:hint="default" w:ascii="Times New Roman" w:hAnsi="Times New Roman" w:cs="Times New Roman"/>
                <w:szCs w:val="21"/>
              </w:rPr>
              <w:t>3.能核对报告中的全成分列表、实际成分含量、原料使用目的、备注信息及评估人员资质，识别并纠正文书与形式错误。</w:t>
            </w:r>
          </w:p>
        </w:tc>
        <w:tc>
          <w:tcPr>
            <w:tcW w:w="3423" w:type="dxa"/>
            <w:vAlign w:val="center"/>
          </w:tcPr>
          <w:p w14:paraId="5D1C26CA">
            <w:pPr>
              <w:widowControl/>
              <w:jc w:val="left"/>
              <w:rPr>
                <w:rFonts w:hint="default" w:ascii="Times New Roman" w:hAnsi="Times New Roman" w:cs="Times New Roman"/>
                <w:szCs w:val="21"/>
              </w:rPr>
            </w:pPr>
            <w:r>
              <w:rPr>
                <w:rFonts w:hint="default" w:ascii="Times New Roman" w:hAnsi="Times New Roman" w:cs="Times New Roman"/>
                <w:szCs w:val="21"/>
              </w:rPr>
              <w:t>1.产品安全评估报告支持性证明文件的规范格式要求。</w:t>
            </w:r>
          </w:p>
          <w:p w14:paraId="5D1C26CB">
            <w:pPr>
              <w:widowControl/>
              <w:jc w:val="left"/>
              <w:rPr>
                <w:rFonts w:hint="default" w:ascii="Times New Roman" w:hAnsi="Times New Roman" w:cs="Times New Roman"/>
                <w:szCs w:val="21"/>
              </w:rPr>
            </w:pPr>
            <w:r>
              <w:rPr>
                <w:rFonts w:hint="default" w:ascii="Times New Roman" w:hAnsi="Times New Roman" w:cs="Times New Roman"/>
                <w:szCs w:val="21"/>
              </w:rPr>
              <w:t>2. 安全评估报告的基础数据汇总要求。</w:t>
            </w:r>
          </w:p>
          <w:p w14:paraId="5D1C26CC">
            <w:pPr>
              <w:widowControl/>
              <w:jc w:val="left"/>
              <w:rPr>
                <w:rFonts w:hint="default" w:ascii="Times New Roman" w:hAnsi="Times New Roman" w:cs="Times New Roman"/>
                <w:szCs w:val="21"/>
              </w:rPr>
            </w:pPr>
            <w:r>
              <w:rPr>
                <w:rFonts w:hint="default" w:ascii="Times New Roman" w:hAnsi="Times New Roman" w:cs="Times New Roman"/>
                <w:szCs w:val="21"/>
              </w:rPr>
              <w:t>3.</w:t>
            </w:r>
            <w:r>
              <w:rPr>
                <w:rFonts w:hint="default" w:ascii="Times New Roman" w:hAnsi="Times New Roman" w:cs="Times New Roman"/>
              </w:rPr>
              <w:t xml:space="preserve"> 《</w:t>
            </w:r>
            <w:r>
              <w:rPr>
                <w:rFonts w:hint="default" w:ascii="Times New Roman" w:hAnsi="Times New Roman" w:cs="Times New Roman"/>
                <w:szCs w:val="21"/>
              </w:rPr>
              <w:t>化妆品原料使用目的技术指南（试行）》和《化妆品配方填报技术指导原则》中关于全成分填报和使用目的的要求，以及《化妆品安全评估技术导则》中相关要求。</w:t>
            </w:r>
          </w:p>
        </w:tc>
      </w:tr>
    </w:tbl>
    <w:p w14:paraId="5D1C26CE">
      <w:pPr>
        <w:widowControl/>
        <w:spacing w:before="156" w:beforeLines="50" w:after="156" w:afterLines="50"/>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6.2二级/化妆品安全评估师</w:t>
      </w:r>
    </w:p>
    <w:tbl>
      <w:tblPr>
        <w:tblStyle w:val="12"/>
        <w:tblW w:w="9555"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8"/>
        <w:gridCol w:w="1147"/>
        <w:gridCol w:w="3863"/>
        <w:gridCol w:w="3397"/>
      </w:tblGrid>
      <w:tr w14:paraId="5D1C2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Align w:val="center"/>
          </w:tcPr>
          <w:p w14:paraId="5D1C26CF">
            <w:pPr>
              <w:widowControl/>
              <w:jc w:val="center"/>
              <w:textAlignment w:val="center"/>
              <w:rPr>
                <w:rFonts w:hint="default" w:ascii="Times New Roman" w:hAnsi="Times New Roman" w:cs="Times New Roman"/>
                <w:szCs w:val="21"/>
              </w:rPr>
            </w:pPr>
            <w:r>
              <w:rPr>
                <w:rFonts w:hint="default" w:ascii="Times New Roman" w:hAnsi="Times New Roman" w:cs="Times New Roman"/>
                <w:b/>
                <w:bCs/>
                <w:color w:val="000000"/>
                <w:kern w:val="0"/>
                <w:szCs w:val="21"/>
                <w:lang w:bidi="ar"/>
                <w14:ligatures w14:val="standardContextual"/>
              </w:rPr>
              <w:t>职业功能</w:t>
            </w:r>
          </w:p>
        </w:tc>
        <w:tc>
          <w:tcPr>
            <w:tcW w:w="1147" w:type="dxa"/>
            <w:vAlign w:val="center"/>
          </w:tcPr>
          <w:p w14:paraId="5D1C26D0">
            <w:pPr>
              <w:widowControl/>
              <w:jc w:val="center"/>
              <w:textAlignment w:val="center"/>
              <w:rPr>
                <w:rFonts w:hint="default" w:ascii="Times New Roman" w:hAnsi="Times New Roman" w:cs="Times New Roman"/>
                <w:szCs w:val="21"/>
              </w:rPr>
            </w:pPr>
            <w:r>
              <w:rPr>
                <w:rFonts w:hint="default" w:ascii="Times New Roman" w:hAnsi="Times New Roman" w:cs="Times New Roman"/>
                <w:b/>
                <w:bCs/>
                <w:color w:val="000000"/>
                <w:kern w:val="0"/>
                <w:szCs w:val="21"/>
                <w:lang w:bidi="ar"/>
                <w14:ligatures w14:val="standardContextual"/>
              </w:rPr>
              <w:t>工作内容</w:t>
            </w:r>
          </w:p>
        </w:tc>
        <w:tc>
          <w:tcPr>
            <w:tcW w:w="3863" w:type="dxa"/>
            <w:vAlign w:val="center"/>
          </w:tcPr>
          <w:p w14:paraId="5D1C26D1">
            <w:pPr>
              <w:widowControl/>
              <w:jc w:val="center"/>
              <w:textAlignment w:val="center"/>
              <w:rPr>
                <w:rFonts w:hint="default" w:ascii="Times New Roman" w:hAnsi="Times New Roman" w:cs="Times New Roman"/>
                <w:szCs w:val="21"/>
              </w:rPr>
            </w:pPr>
            <w:r>
              <w:rPr>
                <w:rFonts w:hint="default" w:ascii="Times New Roman" w:hAnsi="Times New Roman" w:cs="Times New Roman"/>
                <w:b/>
                <w:bCs/>
                <w:color w:val="000000"/>
                <w:kern w:val="0"/>
                <w:szCs w:val="21"/>
                <w:lang w:bidi="ar"/>
                <w14:ligatures w14:val="standardContextual"/>
              </w:rPr>
              <w:t>能力要求</w:t>
            </w:r>
          </w:p>
        </w:tc>
        <w:tc>
          <w:tcPr>
            <w:tcW w:w="3397" w:type="dxa"/>
            <w:vAlign w:val="center"/>
          </w:tcPr>
          <w:p w14:paraId="5D1C26D2">
            <w:pPr>
              <w:widowControl/>
              <w:jc w:val="center"/>
              <w:textAlignment w:val="center"/>
              <w:rPr>
                <w:rFonts w:hint="default" w:ascii="Times New Roman" w:hAnsi="Times New Roman" w:cs="Times New Roman"/>
                <w:szCs w:val="21"/>
              </w:rPr>
            </w:pPr>
            <w:r>
              <w:rPr>
                <w:rFonts w:hint="default" w:ascii="Times New Roman" w:hAnsi="Times New Roman" w:cs="Times New Roman"/>
                <w:b/>
                <w:bCs/>
                <w:color w:val="000000"/>
                <w:kern w:val="0"/>
                <w:szCs w:val="21"/>
                <w:lang w:bidi="ar"/>
                <w14:ligatures w14:val="standardContextual"/>
              </w:rPr>
              <w:t>相关知识要求</w:t>
            </w:r>
          </w:p>
        </w:tc>
      </w:tr>
      <w:tr w14:paraId="5D1C2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restart"/>
            <w:vAlign w:val="center"/>
          </w:tcPr>
          <w:p w14:paraId="5D1C26D4">
            <w:pPr>
              <w:widowControl/>
              <w:jc w:val="center"/>
              <w:rPr>
                <w:rFonts w:hint="default" w:ascii="Times New Roman" w:hAnsi="Times New Roman" w:cs="Times New Roman"/>
                <w:szCs w:val="21"/>
              </w:rPr>
            </w:pPr>
            <w:r>
              <w:rPr>
                <w:rFonts w:hint="default" w:ascii="Times New Roman" w:hAnsi="Times New Roman" w:cs="Times New Roman"/>
                <w:szCs w:val="21"/>
              </w:rPr>
              <w:t>资料收集与分析</w:t>
            </w:r>
          </w:p>
        </w:tc>
        <w:tc>
          <w:tcPr>
            <w:tcW w:w="1147" w:type="dxa"/>
            <w:vAlign w:val="center"/>
          </w:tcPr>
          <w:p w14:paraId="5D1C26D5">
            <w:pPr>
              <w:widowControl/>
              <w:jc w:val="center"/>
              <w:rPr>
                <w:rFonts w:hint="default" w:ascii="Times New Roman" w:hAnsi="Times New Roman" w:cs="Times New Roman"/>
                <w:szCs w:val="21"/>
              </w:rPr>
            </w:pPr>
            <w:r>
              <w:rPr>
                <w:rFonts w:hint="default" w:ascii="Times New Roman" w:hAnsi="Times New Roman" w:cs="Times New Roman"/>
                <w:szCs w:val="21"/>
              </w:rPr>
              <w:t>数据检索</w:t>
            </w:r>
          </w:p>
        </w:tc>
        <w:tc>
          <w:tcPr>
            <w:tcW w:w="3863" w:type="dxa"/>
            <w:vAlign w:val="center"/>
          </w:tcPr>
          <w:p w14:paraId="5D1C26D6">
            <w:pPr>
              <w:widowControl/>
              <w:jc w:val="left"/>
              <w:rPr>
                <w:rFonts w:hint="default" w:ascii="Times New Roman" w:hAnsi="Times New Roman" w:cs="Times New Roman"/>
                <w:szCs w:val="21"/>
              </w:rPr>
            </w:pPr>
            <w:r>
              <w:rPr>
                <w:rFonts w:hint="default" w:ascii="Times New Roman" w:hAnsi="Times New Roman" w:cs="Times New Roman"/>
                <w:szCs w:val="21"/>
              </w:rPr>
              <w:t>1.能在国内和国外学术文献数据库中，输入检索词，获取</w:t>
            </w:r>
            <w:r>
              <w:rPr>
                <w:rFonts w:hint="eastAsia" w:cs="Times New Roman"/>
                <w:szCs w:val="21"/>
                <w:lang w:val="en-US" w:eastAsia="zh-CN"/>
              </w:rPr>
              <w:t>化妆品</w:t>
            </w:r>
            <w:r>
              <w:rPr>
                <w:rFonts w:hint="default" w:ascii="Times New Roman" w:hAnsi="Times New Roman" w:cs="Times New Roman"/>
                <w:szCs w:val="21"/>
              </w:rPr>
              <w:t>原料的毒理学研究文献和实验资料。</w:t>
            </w:r>
          </w:p>
          <w:p w14:paraId="5D1C26D7">
            <w:pPr>
              <w:widowControl/>
              <w:jc w:val="left"/>
              <w:rPr>
                <w:rFonts w:hint="default" w:ascii="Times New Roman" w:hAnsi="Times New Roman" w:cs="Times New Roman"/>
                <w:szCs w:val="21"/>
              </w:rPr>
            </w:pPr>
            <w:r>
              <w:rPr>
                <w:rFonts w:hint="default" w:ascii="Times New Roman" w:hAnsi="Times New Roman" w:cs="Times New Roman"/>
                <w:szCs w:val="21"/>
              </w:rPr>
              <w:t>2.能访问食品、药品、化学品等非化妆品领域的</w:t>
            </w:r>
            <w:r>
              <w:rPr>
                <w:rFonts w:hint="eastAsia" w:cs="Times New Roman"/>
                <w:szCs w:val="21"/>
                <w:lang w:val="en-US" w:eastAsia="zh-CN"/>
              </w:rPr>
              <w:t>国际</w:t>
            </w:r>
            <w:r>
              <w:rPr>
                <w:rFonts w:hint="default" w:ascii="Times New Roman" w:hAnsi="Times New Roman" w:cs="Times New Roman"/>
                <w:szCs w:val="21"/>
              </w:rPr>
              <w:t>权威机构（</w:t>
            </w:r>
            <w:r>
              <w:rPr>
                <w:rFonts w:hint="default"/>
                <w:szCs w:val="21"/>
              </w:rPr>
              <w:t>联合国粮农组织/世界卫生组织食品添加剂联合专家委员会</w:t>
            </w:r>
            <w:r>
              <w:rPr>
                <w:rFonts w:hint="default" w:ascii="Times New Roman" w:hAnsi="Times New Roman" w:cs="Times New Roman"/>
                <w:szCs w:val="21"/>
              </w:rPr>
              <w:t>JECFA、世界卫生组织 WHO、国际癌症研究机构IARC、欧洲化学品管理局ECHA等）的官方网站，检索与获取已公布的安全限量、评估结论或毒理学数据。</w:t>
            </w:r>
          </w:p>
        </w:tc>
        <w:tc>
          <w:tcPr>
            <w:tcW w:w="3397" w:type="dxa"/>
            <w:vAlign w:val="center"/>
          </w:tcPr>
          <w:p w14:paraId="5D1C26D8">
            <w:pPr>
              <w:widowControl/>
              <w:jc w:val="left"/>
              <w:rPr>
                <w:rFonts w:hint="default" w:ascii="Times New Roman" w:hAnsi="Times New Roman" w:cs="Times New Roman"/>
                <w:szCs w:val="21"/>
              </w:rPr>
            </w:pPr>
            <w:r>
              <w:rPr>
                <w:rFonts w:hint="default" w:ascii="Times New Roman" w:hAnsi="Times New Roman" w:cs="Times New Roman"/>
                <w:szCs w:val="21"/>
              </w:rPr>
              <w:t xml:space="preserve">1.国内学术文献数据库的检索字段与逻辑运算符使用方法；外文学术数据库的主题词标引规则与高级检索技巧。  </w:t>
            </w:r>
          </w:p>
          <w:p w14:paraId="5D1C26D9">
            <w:pPr>
              <w:widowControl/>
              <w:jc w:val="left"/>
              <w:rPr>
                <w:rFonts w:hint="default" w:ascii="Times New Roman" w:hAnsi="Times New Roman" w:cs="Times New Roman"/>
                <w:szCs w:val="21"/>
              </w:rPr>
            </w:pPr>
            <w:r>
              <w:rPr>
                <w:rFonts w:hint="default" w:ascii="Times New Roman" w:hAnsi="Times New Roman" w:cs="Times New Roman"/>
                <w:szCs w:val="21"/>
              </w:rPr>
              <w:t>2. 非化妆品领域</w:t>
            </w:r>
            <w:r>
              <w:rPr>
                <w:rFonts w:hint="eastAsia" w:cs="Times New Roman"/>
                <w:szCs w:val="21"/>
                <w:lang w:val="en-US" w:eastAsia="zh-CN"/>
              </w:rPr>
              <w:t>国际</w:t>
            </w:r>
            <w:r>
              <w:rPr>
                <w:rFonts w:hint="default" w:ascii="Times New Roman" w:hAnsi="Times New Roman" w:cs="Times New Roman"/>
                <w:szCs w:val="21"/>
              </w:rPr>
              <w:t>权威机构数据库的检索规则、安全限量标准及数据提取方法。</w:t>
            </w:r>
          </w:p>
        </w:tc>
      </w:tr>
      <w:tr w14:paraId="5D1C2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5D1C26DB">
            <w:pPr>
              <w:widowControl/>
              <w:jc w:val="center"/>
              <w:rPr>
                <w:rFonts w:hint="default" w:ascii="Times New Roman" w:hAnsi="Times New Roman" w:cs="Times New Roman"/>
                <w:szCs w:val="21"/>
              </w:rPr>
            </w:pPr>
          </w:p>
        </w:tc>
        <w:tc>
          <w:tcPr>
            <w:tcW w:w="1147" w:type="dxa"/>
            <w:vAlign w:val="center"/>
          </w:tcPr>
          <w:p w14:paraId="5D1C26DC">
            <w:pPr>
              <w:widowControl/>
              <w:jc w:val="center"/>
              <w:rPr>
                <w:rFonts w:hint="default" w:ascii="Times New Roman" w:hAnsi="Times New Roman" w:cs="Times New Roman"/>
                <w:szCs w:val="21"/>
              </w:rPr>
            </w:pPr>
            <w:r>
              <w:rPr>
                <w:rFonts w:hint="default" w:ascii="Times New Roman" w:hAnsi="Times New Roman" w:cs="Times New Roman"/>
                <w:szCs w:val="21"/>
              </w:rPr>
              <w:t>数据整理</w:t>
            </w:r>
          </w:p>
        </w:tc>
        <w:tc>
          <w:tcPr>
            <w:tcW w:w="3863" w:type="dxa"/>
            <w:vAlign w:val="center"/>
          </w:tcPr>
          <w:p w14:paraId="5D1C26DD">
            <w:pPr>
              <w:widowControl/>
              <w:jc w:val="left"/>
              <w:textAlignment w:val="center"/>
              <w:rPr>
                <w:rFonts w:hint="default" w:ascii="Times New Roman" w:hAnsi="Times New Roman" w:cs="Times New Roman"/>
                <w:szCs w:val="21"/>
              </w:rPr>
            </w:pPr>
            <w:r>
              <w:rPr>
                <w:rFonts w:hint="default" w:ascii="Times New Roman" w:hAnsi="Times New Roman" w:cs="Times New Roman"/>
                <w:color w:val="000000"/>
                <w:kern w:val="0"/>
                <w:szCs w:val="21"/>
                <w:lang w:bidi="ar"/>
                <w14:ligatures w14:val="standardContextual"/>
              </w:rPr>
              <w:t>1.能按照《化妆品安全评估技术导则》的报告模板，对</w:t>
            </w:r>
            <w:r>
              <w:rPr>
                <w:rFonts w:hint="eastAsia" w:cs="Times New Roman"/>
                <w:color w:val="000000"/>
                <w:kern w:val="0"/>
                <w:szCs w:val="21"/>
                <w:lang w:val="en-US" w:eastAsia="zh-CN" w:bidi="ar"/>
              </w:rPr>
              <w:t>化妆品原料</w:t>
            </w:r>
            <w:r>
              <w:rPr>
                <w:rFonts w:hint="default" w:ascii="Times New Roman" w:hAnsi="Times New Roman" w:cs="Times New Roman"/>
                <w:color w:val="000000"/>
                <w:kern w:val="0"/>
                <w:szCs w:val="21"/>
                <w:lang w:bidi="ar"/>
                <w14:ligatures w14:val="standardContextual"/>
              </w:rPr>
              <w:t>各个毒理学终点的数据进行整合和汇总。</w:t>
            </w:r>
            <w:r>
              <w:rPr>
                <w:rFonts w:hint="default" w:ascii="Times New Roman" w:hAnsi="Times New Roman" w:cs="Times New Roman"/>
                <w:color w:val="000000"/>
                <w:kern w:val="0"/>
                <w:szCs w:val="21"/>
                <w:lang w:bidi="ar"/>
                <w14:ligatures w14:val="standardContextual"/>
              </w:rPr>
              <w:br w:type="textWrapping"/>
            </w:r>
            <w:r>
              <w:rPr>
                <w:rFonts w:hint="default" w:ascii="Times New Roman" w:hAnsi="Times New Roman" w:cs="Times New Roman"/>
                <w:color w:val="000000"/>
                <w:kern w:val="0"/>
                <w:szCs w:val="21"/>
                <w:lang w:bidi="ar"/>
                <w14:ligatures w14:val="standardContextual"/>
              </w:rPr>
              <w:t>2.能阅读不同来源、不同方法的</w:t>
            </w:r>
            <w:r>
              <w:rPr>
                <w:rFonts w:hint="eastAsia" w:cs="Times New Roman"/>
                <w:color w:val="000000"/>
                <w:kern w:val="0"/>
                <w:szCs w:val="21"/>
                <w:lang w:val="en-US" w:eastAsia="zh-CN" w:bidi="ar"/>
                <w14:ligatures w14:val="standardContextual"/>
              </w:rPr>
              <w:t>化妆品</w:t>
            </w:r>
            <w:r>
              <w:rPr>
                <w:rFonts w:hint="default" w:ascii="Times New Roman" w:hAnsi="Times New Roman" w:cs="Times New Roman"/>
                <w:color w:val="000000"/>
                <w:kern w:val="0"/>
                <w:szCs w:val="21"/>
                <w:lang w:bidi="ar"/>
                <w14:ligatures w14:val="standardContextual"/>
              </w:rPr>
              <w:t>原料</w:t>
            </w:r>
            <w:r>
              <w:rPr>
                <w:rFonts w:hint="eastAsia" w:cs="Times New Roman"/>
                <w:color w:val="000000"/>
                <w:kern w:val="0"/>
                <w:szCs w:val="21"/>
                <w:lang w:eastAsia="zh-CN" w:bidi="ar"/>
                <w14:ligatures w14:val="standardContextual"/>
              </w:rPr>
              <w:t>毒理学试验</w:t>
            </w:r>
            <w:r>
              <w:rPr>
                <w:rFonts w:hint="default" w:ascii="Times New Roman" w:hAnsi="Times New Roman" w:cs="Times New Roman"/>
                <w:color w:val="000000"/>
                <w:kern w:val="0"/>
                <w:szCs w:val="21"/>
                <w:lang w:bidi="ar"/>
                <w14:ligatures w14:val="standardContextual"/>
              </w:rPr>
              <w:t>报告，提取关键毒性参数和结论，形成结构化数据记录。</w:t>
            </w:r>
            <w:r>
              <w:rPr>
                <w:rFonts w:hint="default" w:ascii="Times New Roman" w:hAnsi="Times New Roman" w:cs="Times New Roman"/>
                <w:color w:val="000000"/>
                <w:kern w:val="0"/>
                <w:szCs w:val="21"/>
                <w:lang w:bidi="ar"/>
                <w14:ligatures w14:val="standardContextual"/>
              </w:rPr>
              <w:br w:type="textWrapping"/>
            </w:r>
            <w:r>
              <w:rPr>
                <w:rFonts w:hint="default" w:ascii="Times New Roman" w:hAnsi="Times New Roman" w:cs="Times New Roman"/>
                <w:color w:val="000000"/>
                <w:kern w:val="0"/>
                <w:szCs w:val="21"/>
                <w:lang w:bidi="ar"/>
                <w14:ligatures w14:val="standardContextual"/>
              </w:rPr>
              <w:t>3.能汇总</w:t>
            </w:r>
            <w:r>
              <w:rPr>
                <w:rFonts w:hint="eastAsia" w:cs="Times New Roman"/>
                <w:color w:val="000000"/>
                <w:kern w:val="0"/>
                <w:szCs w:val="21"/>
                <w:lang w:val="en-US" w:eastAsia="zh-CN" w:bidi="ar"/>
                <w14:ligatures w14:val="standardContextual"/>
              </w:rPr>
              <w:t>化妆品</w:t>
            </w:r>
            <w:r>
              <w:rPr>
                <w:rFonts w:hint="default" w:ascii="Times New Roman" w:hAnsi="Times New Roman" w:cs="Times New Roman"/>
                <w:color w:val="000000"/>
                <w:kern w:val="0"/>
                <w:szCs w:val="21"/>
                <w:lang w:bidi="ar"/>
                <w14:ligatures w14:val="standardContextual"/>
              </w:rPr>
              <w:t>原料的成分信息、理化特性、生物学指标和毒性参数，筛选并提取用于下一步评估的关键毒理学终点数据。</w:t>
            </w:r>
          </w:p>
        </w:tc>
        <w:tc>
          <w:tcPr>
            <w:tcW w:w="3397" w:type="dxa"/>
            <w:vAlign w:val="center"/>
          </w:tcPr>
          <w:p w14:paraId="5D1C26DE">
            <w:pPr>
              <w:widowControl/>
              <w:jc w:val="left"/>
              <w:textAlignment w:val="center"/>
              <w:rPr>
                <w:rFonts w:hint="default" w:ascii="Times New Roman" w:hAnsi="Times New Roman" w:cs="Times New Roman"/>
                <w:szCs w:val="21"/>
              </w:rPr>
            </w:pPr>
            <w:r>
              <w:rPr>
                <w:rFonts w:hint="default" w:ascii="Times New Roman" w:hAnsi="Times New Roman" w:cs="Times New Roman"/>
                <w:color w:val="000000"/>
                <w:kern w:val="0"/>
                <w:szCs w:val="21"/>
                <w:lang w:bidi="ar"/>
                <w14:ligatures w14:val="standardContextual"/>
              </w:rPr>
              <w:t>1. 《化妆品安全评估技术导则》附录中安全评估报告模板的表格结构与填写规范。</w:t>
            </w:r>
            <w:r>
              <w:rPr>
                <w:rFonts w:hint="default" w:ascii="Times New Roman" w:hAnsi="Times New Roman" w:cs="Times New Roman"/>
                <w:color w:val="000000"/>
                <w:kern w:val="0"/>
                <w:szCs w:val="21"/>
                <w:lang w:bidi="ar"/>
                <w14:ligatures w14:val="standardContextual"/>
              </w:rPr>
              <w:br w:type="textWrapping"/>
            </w:r>
            <w:r>
              <w:rPr>
                <w:rFonts w:hint="default" w:ascii="Times New Roman" w:hAnsi="Times New Roman" w:cs="Times New Roman"/>
                <w:color w:val="000000"/>
                <w:kern w:val="0"/>
                <w:szCs w:val="21"/>
                <w:lang w:bidi="ar"/>
                <w14:ligatures w14:val="standardContextual"/>
              </w:rPr>
              <w:t>2.</w:t>
            </w:r>
            <w:r>
              <w:rPr>
                <w:rFonts w:hint="eastAsia" w:cs="Times New Roman"/>
                <w:color w:val="000000"/>
                <w:kern w:val="0"/>
                <w:szCs w:val="21"/>
                <w:lang w:eastAsia="zh-CN" w:bidi="ar"/>
                <w14:ligatures w14:val="standardContextual"/>
              </w:rPr>
              <w:t>毒理学试验</w:t>
            </w:r>
            <w:r>
              <w:rPr>
                <w:rFonts w:hint="default" w:ascii="Times New Roman" w:hAnsi="Times New Roman" w:cs="Times New Roman"/>
                <w:color w:val="000000"/>
                <w:kern w:val="0"/>
                <w:szCs w:val="21"/>
                <w:lang w:bidi="ar"/>
                <w14:ligatures w14:val="standardContextual"/>
              </w:rPr>
              <w:t>报告的关键毒性参数提取、比对方法与结构化记录格式。</w:t>
            </w:r>
            <w:r>
              <w:rPr>
                <w:rFonts w:hint="default" w:ascii="Times New Roman" w:hAnsi="Times New Roman" w:cs="Times New Roman"/>
                <w:color w:val="000000"/>
                <w:kern w:val="0"/>
                <w:szCs w:val="21"/>
                <w:lang w:bidi="ar"/>
                <w14:ligatures w14:val="standardContextual"/>
              </w:rPr>
              <w:br w:type="textWrapping"/>
            </w:r>
            <w:r>
              <w:rPr>
                <w:rFonts w:hint="default" w:ascii="Times New Roman" w:hAnsi="Times New Roman" w:cs="Times New Roman"/>
                <w:color w:val="000000"/>
                <w:kern w:val="0"/>
                <w:szCs w:val="21"/>
                <w:lang w:bidi="ar"/>
                <w14:ligatures w14:val="standardContextual"/>
              </w:rPr>
              <w:t>3.</w:t>
            </w:r>
            <w:r>
              <w:rPr>
                <w:rFonts w:hint="eastAsia" w:cs="Times New Roman"/>
                <w:color w:val="000000"/>
                <w:kern w:val="0"/>
                <w:szCs w:val="21"/>
                <w:lang w:val="en-US" w:eastAsia="zh-CN" w:bidi="ar"/>
                <w14:ligatures w14:val="standardContextual"/>
              </w:rPr>
              <w:t>化妆品</w:t>
            </w:r>
            <w:r>
              <w:rPr>
                <w:rFonts w:hint="default" w:ascii="Times New Roman" w:hAnsi="Times New Roman" w:cs="Times New Roman"/>
                <w:color w:val="000000"/>
                <w:kern w:val="0"/>
                <w:szCs w:val="21"/>
                <w:lang w:bidi="ar"/>
                <w14:ligatures w14:val="standardContextual"/>
              </w:rPr>
              <w:t>原料成分信息、理化特性、生物学指标与毒性参数的关联性分析及用于危害识别的终点数据筛选原则。</w:t>
            </w:r>
          </w:p>
        </w:tc>
      </w:tr>
      <w:tr w14:paraId="5D1C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5D1C26E0">
            <w:pPr>
              <w:widowControl/>
              <w:jc w:val="center"/>
              <w:rPr>
                <w:rFonts w:hint="default" w:ascii="Times New Roman" w:hAnsi="Times New Roman" w:cs="Times New Roman"/>
                <w:szCs w:val="21"/>
              </w:rPr>
            </w:pPr>
          </w:p>
        </w:tc>
        <w:tc>
          <w:tcPr>
            <w:tcW w:w="1147" w:type="dxa"/>
            <w:vAlign w:val="center"/>
          </w:tcPr>
          <w:p w14:paraId="5D1C26E1">
            <w:pPr>
              <w:widowControl/>
              <w:tabs>
                <w:tab w:val="left" w:pos="492"/>
              </w:tabs>
              <w:jc w:val="center"/>
              <w:rPr>
                <w:rFonts w:hint="default" w:ascii="Times New Roman" w:hAnsi="Times New Roman" w:cs="Times New Roman"/>
                <w:szCs w:val="21"/>
              </w:rPr>
            </w:pPr>
            <w:r>
              <w:rPr>
                <w:rFonts w:hint="default" w:ascii="Times New Roman" w:hAnsi="Times New Roman" w:cs="Times New Roman"/>
                <w:szCs w:val="21"/>
              </w:rPr>
              <w:t>数据质量评价</w:t>
            </w:r>
          </w:p>
        </w:tc>
        <w:tc>
          <w:tcPr>
            <w:tcW w:w="3863" w:type="dxa"/>
            <w:vAlign w:val="center"/>
          </w:tcPr>
          <w:p w14:paraId="5D1C26E2">
            <w:pPr>
              <w:widowControl/>
              <w:jc w:val="left"/>
              <w:textAlignment w:val="center"/>
              <w:rPr>
                <w:rFonts w:hint="default" w:ascii="Times New Roman" w:hAnsi="Times New Roman" w:cs="Times New Roman"/>
                <w:szCs w:val="21"/>
              </w:rPr>
            </w:pPr>
            <w:r>
              <w:rPr>
                <w:rStyle w:val="54"/>
                <w:rFonts w:hint="default" w:ascii="Times New Roman" w:hAnsi="Times New Roman" w:cs="Times New Roman"/>
                <w:sz w:val="21"/>
                <w:szCs w:val="21"/>
                <w:lang w:bidi="ar"/>
                <w14:ligatures w14:val="standardContextual"/>
              </w:rPr>
              <w:t>1.能评估毒理学数据或测试报告与目标化合物的特定毒理学终点的相关性和一致性，并记录评估依据。</w:t>
            </w:r>
            <w:r>
              <w:rPr>
                <w:rStyle w:val="54"/>
                <w:rFonts w:hint="default" w:ascii="Times New Roman" w:hAnsi="Times New Roman" w:cs="Times New Roman"/>
                <w:sz w:val="21"/>
                <w:szCs w:val="21"/>
                <w:lang w:bidi="ar"/>
                <w14:ligatures w14:val="standardContextual"/>
              </w:rPr>
              <w:br w:type="textWrapping"/>
            </w:r>
            <w:r>
              <w:rPr>
                <w:rStyle w:val="55"/>
                <w:rFonts w:hint="default" w:ascii="Times New Roman" w:hAnsi="Times New Roman" w:cs="Times New Roman"/>
                <w:sz w:val="21"/>
                <w:szCs w:val="21"/>
                <w:lang w:bidi="ar"/>
                <w14:ligatures w14:val="standardContextual"/>
              </w:rPr>
              <w:t>2.能评判毒理学试验报告或文献报道与标准测试方法的符合度，并依据试验步骤和结果判定实验结论的可靠性。</w:t>
            </w:r>
            <w:r>
              <w:rPr>
                <w:rStyle w:val="54"/>
                <w:rFonts w:hint="default" w:ascii="Times New Roman" w:hAnsi="Times New Roman" w:cs="Times New Roman"/>
                <w:sz w:val="21"/>
                <w:szCs w:val="21"/>
                <w:lang w:bidi="ar"/>
                <w14:ligatures w14:val="standardContextual"/>
              </w:rPr>
              <w:br w:type="textWrapping"/>
            </w:r>
            <w:r>
              <w:rPr>
                <w:rStyle w:val="54"/>
                <w:rFonts w:hint="default" w:ascii="Times New Roman" w:hAnsi="Times New Roman" w:cs="Times New Roman"/>
                <w:sz w:val="21"/>
                <w:szCs w:val="21"/>
                <w:lang w:bidi="ar"/>
                <w14:ligatures w14:val="standardContextual"/>
              </w:rPr>
              <w:t>3.能评判现有毒理学数据的充分性和恰当性，确定其是否满足毒理学终点的评估要求。</w:t>
            </w:r>
          </w:p>
        </w:tc>
        <w:tc>
          <w:tcPr>
            <w:tcW w:w="3397" w:type="dxa"/>
            <w:vAlign w:val="center"/>
          </w:tcPr>
          <w:p w14:paraId="5D1C26E3">
            <w:pPr>
              <w:widowControl/>
              <w:jc w:val="left"/>
              <w:textAlignment w:val="center"/>
              <w:rPr>
                <w:rFonts w:hint="default" w:ascii="Times New Roman" w:hAnsi="Times New Roman" w:cs="Times New Roman"/>
                <w:szCs w:val="21"/>
              </w:rPr>
            </w:pPr>
            <w:r>
              <w:rPr>
                <w:rFonts w:hint="default" w:ascii="Times New Roman" w:hAnsi="Times New Roman" w:cs="Times New Roman"/>
                <w:color w:val="000000"/>
                <w:kern w:val="0"/>
                <w:szCs w:val="21"/>
                <w:lang w:bidi="ar"/>
                <w14:ligatures w14:val="standardContextual"/>
              </w:rPr>
              <w:t>1.Klimisch评分体系中可靠性、相关性与一致性的判定标准。</w:t>
            </w:r>
            <w:r>
              <w:rPr>
                <w:rFonts w:hint="default" w:ascii="Times New Roman" w:hAnsi="Times New Roman" w:cs="Times New Roman"/>
                <w:color w:val="000000"/>
                <w:kern w:val="0"/>
                <w:szCs w:val="21"/>
                <w:lang w:bidi="ar"/>
                <w14:ligatures w14:val="standardContextual"/>
              </w:rPr>
              <w:br w:type="textWrapping"/>
            </w:r>
            <w:r>
              <w:rPr>
                <w:rFonts w:hint="default" w:ascii="Times New Roman" w:hAnsi="Times New Roman" w:cs="Times New Roman"/>
                <w:color w:val="000000"/>
                <w:kern w:val="0"/>
                <w:szCs w:val="21"/>
                <w:lang w:bidi="ar"/>
                <w14:ligatures w14:val="standardContextual"/>
              </w:rPr>
              <w:t>2.标准和非标准</w:t>
            </w:r>
            <w:r>
              <w:rPr>
                <w:rFonts w:hint="eastAsia" w:cs="Times New Roman"/>
                <w:color w:val="000000"/>
                <w:kern w:val="0"/>
                <w:szCs w:val="21"/>
                <w:lang w:eastAsia="zh-CN" w:bidi="ar"/>
                <w14:ligatures w14:val="standardContextual"/>
              </w:rPr>
              <w:t>毒理学试验</w:t>
            </w:r>
            <w:r>
              <w:rPr>
                <w:rFonts w:hint="default" w:ascii="Times New Roman" w:hAnsi="Times New Roman" w:cs="Times New Roman"/>
                <w:color w:val="000000"/>
                <w:kern w:val="0"/>
                <w:szCs w:val="21"/>
                <w:lang w:bidi="ar"/>
                <w14:ligatures w14:val="standardContextual"/>
              </w:rPr>
              <w:t>方法原理和关键项目要求，方法可靠性审查要点。</w:t>
            </w:r>
            <w:r>
              <w:rPr>
                <w:rFonts w:hint="default" w:ascii="Times New Roman" w:hAnsi="Times New Roman" w:cs="Times New Roman"/>
                <w:color w:val="000000"/>
                <w:kern w:val="0"/>
                <w:szCs w:val="21"/>
                <w:lang w:bidi="ar"/>
                <w14:ligatures w14:val="standardContextual"/>
              </w:rPr>
              <w:br w:type="textWrapping"/>
            </w:r>
            <w:r>
              <w:rPr>
                <w:rFonts w:hint="default" w:ascii="Times New Roman" w:hAnsi="Times New Roman" w:cs="Times New Roman"/>
                <w:color w:val="000000"/>
                <w:kern w:val="0"/>
                <w:szCs w:val="21"/>
                <w:lang w:bidi="ar"/>
                <w14:ligatures w14:val="standardContextual"/>
              </w:rPr>
              <w:t>3.化妆品注册备案中关于</w:t>
            </w:r>
            <w:r>
              <w:rPr>
                <w:rFonts w:hint="eastAsia" w:cs="Times New Roman"/>
                <w:color w:val="000000"/>
                <w:kern w:val="0"/>
                <w:szCs w:val="21"/>
                <w:lang w:val="en-US" w:eastAsia="zh-CN" w:bidi="ar"/>
                <w14:ligatures w14:val="standardContextual"/>
              </w:rPr>
              <w:t>化妆品</w:t>
            </w:r>
            <w:r>
              <w:rPr>
                <w:rFonts w:hint="default" w:ascii="Times New Roman" w:hAnsi="Times New Roman" w:cs="Times New Roman"/>
                <w:color w:val="000000"/>
                <w:kern w:val="0"/>
                <w:szCs w:val="21"/>
                <w:lang w:bidi="ar"/>
                <w14:ligatures w14:val="standardContextual"/>
              </w:rPr>
              <w:t>原料和产品的安全性资料要求。</w:t>
            </w:r>
          </w:p>
        </w:tc>
      </w:tr>
      <w:tr w14:paraId="5D1C2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48" w:type="dxa"/>
            <w:vMerge w:val="restart"/>
            <w:vAlign w:val="center"/>
          </w:tcPr>
          <w:p w14:paraId="5D1C26E5">
            <w:pPr>
              <w:widowControl/>
              <w:jc w:val="center"/>
              <w:rPr>
                <w:rFonts w:hint="default" w:ascii="Times New Roman" w:hAnsi="Times New Roman" w:cs="Times New Roman"/>
                <w:szCs w:val="21"/>
                <w14:ligatures w14:val="standardContextual"/>
              </w:rPr>
            </w:pPr>
            <w:r>
              <w:rPr>
                <w:rFonts w:hint="default" w:ascii="Times New Roman" w:hAnsi="Times New Roman" w:cs="Times New Roman"/>
                <w:szCs w:val="21"/>
              </w:rPr>
              <w:t>原料安全评估</w:t>
            </w:r>
          </w:p>
        </w:tc>
        <w:tc>
          <w:tcPr>
            <w:tcW w:w="1147" w:type="dxa"/>
            <w:vAlign w:val="center"/>
          </w:tcPr>
          <w:p w14:paraId="5D1C26E6">
            <w:pPr>
              <w:widowControl/>
              <w:tabs>
                <w:tab w:val="left" w:pos="492"/>
              </w:tabs>
              <w:jc w:val="center"/>
              <w:rPr>
                <w:rFonts w:hint="default" w:ascii="Times New Roman" w:hAnsi="Times New Roman" w:cs="Times New Roman"/>
                <w:szCs w:val="21"/>
                <w14:ligatures w14:val="standardContextual"/>
              </w:rPr>
            </w:pPr>
            <w:r>
              <w:rPr>
                <w:rFonts w:hint="default" w:ascii="Times New Roman" w:hAnsi="Times New Roman" w:cs="Times New Roman"/>
                <w:szCs w:val="21"/>
              </w:rPr>
              <w:t>危害识别</w:t>
            </w:r>
          </w:p>
        </w:tc>
        <w:tc>
          <w:tcPr>
            <w:tcW w:w="3863" w:type="dxa"/>
            <w:vAlign w:val="center"/>
          </w:tcPr>
          <w:p w14:paraId="5D1C26E7">
            <w:pPr>
              <w:widowControl/>
              <w:jc w:val="left"/>
              <w:textAlignment w:val="center"/>
              <w:rPr>
                <w:rFonts w:hint="default" w:ascii="Times New Roman" w:hAnsi="Times New Roman" w:cs="Times New Roman"/>
                <w:szCs w:val="21"/>
                <w14:ligatures w14:val="standardContextual"/>
              </w:rPr>
            </w:pPr>
            <w:r>
              <w:rPr>
                <w:rFonts w:hint="default" w:ascii="Times New Roman" w:hAnsi="Times New Roman" w:cs="Times New Roman"/>
                <w:color w:val="000000"/>
                <w:kern w:val="0"/>
                <w:szCs w:val="21"/>
                <w:lang w:bidi="ar"/>
                <w14:ligatures w14:val="standardContextual"/>
              </w:rPr>
              <w:t>1. 能识别并应用</w:t>
            </w:r>
            <w:r>
              <w:rPr>
                <w:rFonts w:hint="eastAsia" w:cs="Times New Roman"/>
                <w:color w:val="000000"/>
                <w:kern w:val="0"/>
                <w:szCs w:val="21"/>
                <w:lang w:val="en-US" w:eastAsia="zh-CN" w:bidi="ar"/>
                <w14:ligatures w14:val="standardContextual"/>
              </w:rPr>
              <w:t>化妆品</w:t>
            </w:r>
            <w:r>
              <w:rPr>
                <w:rFonts w:hint="default" w:ascii="Times New Roman" w:hAnsi="Times New Roman" w:cs="Times New Roman"/>
                <w:color w:val="000000"/>
                <w:kern w:val="0"/>
                <w:szCs w:val="21"/>
                <w:lang w:bidi="ar"/>
                <w14:ligatures w14:val="standardContextual"/>
              </w:rPr>
              <w:t>原料和产品的人体安全性试验数据作为危害识别的补充信息。</w:t>
            </w:r>
            <w:r>
              <w:rPr>
                <w:rFonts w:hint="default" w:ascii="Times New Roman" w:hAnsi="Times New Roman" w:cs="Times New Roman"/>
                <w:color w:val="000000"/>
                <w:kern w:val="0"/>
                <w:szCs w:val="21"/>
                <w:lang w:bidi="ar"/>
                <w14:ligatures w14:val="standardContextual"/>
              </w:rPr>
              <w:br w:type="textWrapping"/>
            </w:r>
            <w:r>
              <w:rPr>
                <w:rFonts w:hint="default" w:ascii="Times New Roman" w:hAnsi="Times New Roman" w:cs="Times New Roman"/>
                <w:color w:val="000000"/>
                <w:kern w:val="0"/>
                <w:szCs w:val="21"/>
                <w:lang w:bidi="ar"/>
                <w14:ligatures w14:val="standardContextual"/>
              </w:rPr>
              <w:t>2. 能结合安全评估需要，判断</w:t>
            </w:r>
            <w:r>
              <w:rPr>
                <w:rFonts w:hint="eastAsia" w:cs="Times New Roman"/>
                <w:color w:val="000000"/>
                <w:kern w:val="0"/>
                <w:szCs w:val="21"/>
                <w:lang w:eastAsia="zh-CN" w:bidi="ar"/>
                <w14:ligatures w14:val="standardContextual"/>
              </w:rPr>
              <w:t>毒理学试验</w:t>
            </w:r>
            <w:r>
              <w:rPr>
                <w:rFonts w:hint="default" w:ascii="Times New Roman" w:hAnsi="Times New Roman" w:cs="Times New Roman"/>
                <w:color w:val="000000"/>
                <w:kern w:val="0"/>
                <w:szCs w:val="21"/>
                <w:lang w:bidi="ar"/>
                <w14:ligatures w14:val="standardContextual"/>
              </w:rPr>
              <w:t>方法的适用性。</w:t>
            </w:r>
            <w:r>
              <w:rPr>
                <w:rFonts w:hint="default" w:ascii="Times New Roman" w:hAnsi="Times New Roman" w:cs="Times New Roman"/>
                <w:color w:val="000000"/>
                <w:kern w:val="0"/>
                <w:szCs w:val="21"/>
                <w:lang w:bidi="ar"/>
                <w14:ligatures w14:val="standardContextual"/>
              </w:rPr>
              <w:br w:type="textWrapping"/>
            </w:r>
            <w:r>
              <w:rPr>
                <w:rFonts w:hint="default" w:ascii="Times New Roman" w:hAnsi="Times New Roman" w:cs="Times New Roman"/>
                <w:color w:val="000000"/>
                <w:kern w:val="0"/>
                <w:szCs w:val="21"/>
                <w:lang w:bidi="ar"/>
                <w14:ligatures w14:val="standardContextual"/>
              </w:rPr>
              <w:t>3. 能依据《化妆品风险物质识别与评估技术指导原则》，识别并评价有法规限值要求的风险物质。</w:t>
            </w:r>
          </w:p>
        </w:tc>
        <w:tc>
          <w:tcPr>
            <w:tcW w:w="3397" w:type="dxa"/>
            <w:vAlign w:val="center"/>
          </w:tcPr>
          <w:p w14:paraId="5D1C26E8">
            <w:pPr>
              <w:widowControl/>
              <w:jc w:val="left"/>
              <w:textAlignment w:val="center"/>
              <w:rPr>
                <w:rFonts w:hint="default" w:ascii="Times New Roman" w:hAnsi="Times New Roman" w:cs="Times New Roman"/>
                <w:szCs w:val="21"/>
                <w14:ligatures w14:val="standardContextual"/>
              </w:rPr>
            </w:pPr>
            <w:r>
              <w:rPr>
                <w:rFonts w:hint="default" w:ascii="Times New Roman" w:hAnsi="Times New Roman" w:cs="Times New Roman"/>
                <w:color w:val="000000"/>
                <w:kern w:val="0"/>
                <w:szCs w:val="21"/>
                <w:lang w:bidi="ar"/>
                <w14:ligatures w14:val="standardContextual"/>
              </w:rPr>
              <w:t>1.</w:t>
            </w:r>
            <w:r>
              <w:rPr>
                <w:rFonts w:hint="eastAsia" w:cs="Times New Roman"/>
                <w:color w:val="000000"/>
                <w:kern w:val="0"/>
                <w:szCs w:val="21"/>
                <w:lang w:val="en-US" w:eastAsia="zh-CN" w:bidi="ar"/>
                <w14:ligatures w14:val="standardContextual"/>
              </w:rPr>
              <w:t>化妆品</w:t>
            </w:r>
            <w:r>
              <w:rPr>
                <w:rFonts w:hint="default" w:ascii="Times New Roman" w:hAnsi="Times New Roman" w:cs="Times New Roman"/>
                <w:color w:val="000000"/>
                <w:kern w:val="0"/>
                <w:szCs w:val="21"/>
                <w:lang w:bidi="ar"/>
                <w14:ligatures w14:val="standardContextual"/>
              </w:rPr>
              <w:t>原料及产品人体安全性试验数据的解读方法与应用注意事项。</w:t>
            </w:r>
            <w:r>
              <w:rPr>
                <w:rFonts w:hint="default" w:ascii="Times New Roman" w:hAnsi="Times New Roman" w:cs="Times New Roman"/>
                <w:color w:val="000000"/>
                <w:kern w:val="0"/>
                <w:szCs w:val="21"/>
                <w:lang w:bidi="ar"/>
                <w14:ligatures w14:val="standardContextual"/>
              </w:rPr>
              <w:br w:type="textWrapping"/>
            </w:r>
            <w:r>
              <w:rPr>
                <w:rFonts w:hint="default" w:ascii="Times New Roman" w:hAnsi="Times New Roman" w:cs="Times New Roman"/>
                <w:color w:val="000000"/>
                <w:kern w:val="0"/>
                <w:szCs w:val="21"/>
                <w:lang w:bidi="ar"/>
                <w14:ligatures w14:val="standardContextual"/>
              </w:rPr>
              <w:t>2. 特定</w:t>
            </w:r>
            <w:r>
              <w:rPr>
                <w:rFonts w:hint="eastAsia" w:cs="Times New Roman"/>
                <w:color w:val="000000"/>
                <w:kern w:val="0"/>
                <w:szCs w:val="21"/>
                <w:lang w:eastAsia="zh-CN" w:bidi="ar"/>
                <w14:ligatures w14:val="standardContextual"/>
              </w:rPr>
              <w:t>毒理学试验</w:t>
            </w:r>
            <w:r>
              <w:rPr>
                <w:rFonts w:hint="default" w:ascii="Times New Roman" w:hAnsi="Times New Roman" w:cs="Times New Roman"/>
                <w:color w:val="000000"/>
                <w:kern w:val="0"/>
                <w:szCs w:val="21"/>
                <w:lang w:bidi="ar"/>
                <w14:ligatures w14:val="standardContextual"/>
              </w:rPr>
              <w:t>方法对目标</w:t>
            </w:r>
            <w:r>
              <w:rPr>
                <w:rFonts w:hint="eastAsia" w:cs="Times New Roman"/>
                <w:color w:val="000000"/>
                <w:kern w:val="0"/>
                <w:szCs w:val="21"/>
                <w:lang w:val="en-US" w:eastAsia="zh-CN" w:bidi="ar"/>
                <w14:ligatures w14:val="standardContextual"/>
              </w:rPr>
              <w:t>化妆品</w:t>
            </w:r>
            <w:r>
              <w:rPr>
                <w:rFonts w:hint="default" w:ascii="Times New Roman" w:hAnsi="Times New Roman" w:cs="Times New Roman"/>
                <w:color w:val="000000"/>
                <w:kern w:val="0"/>
                <w:szCs w:val="21"/>
                <w:lang w:bidi="ar"/>
                <w14:ligatures w14:val="standardContextual"/>
              </w:rPr>
              <w:t xml:space="preserve">原料的适用性边界判别要素与评估准则。  </w:t>
            </w:r>
            <w:r>
              <w:rPr>
                <w:rFonts w:hint="default" w:ascii="Times New Roman" w:hAnsi="Times New Roman" w:cs="Times New Roman"/>
                <w:color w:val="000000"/>
                <w:kern w:val="0"/>
                <w:szCs w:val="21"/>
                <w:lang w:bidi="ar"/>
                <w14:ligatures w14:val="standardContextual"/>
              </w:rPr>
              <w:br w:type="textWrapping"/>
            </w:r>
            <w:r>
              <w:rPr>
                <w:rFonts w:hint="default" w:ascii="Times New Roman" w:hAnsi="Times New Roman" w:cs="Times New Roman"/>
                <w:color w:val="000000"/>
                <w:kern w:val="0"/>
                <w:szCs w:val="21"/>
                <w:lang w:bidi="ar"/>
                <w14:ligatures w14:val="standardContextual"/>
              </w:rPr>
              <w:t>3. 《化妆品风险物质识别与评估技术指导原则》中列明的有法规限值的风险物质识别技术、限量标准比对方法。</w:t>
            </w:r>
          </w:p>
        </w:tc>
      </w:tr>
      <w:tr w14:paraId="5D1C2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5D1C26EA">
            <w:pPr>
              <w:widowControl/>
              <w:jc w:val="center"/>
              <w:rPr>
                <w:rFonts w:hint="default" w:ascii="Times New Roman" w:hAnsi="Times New Roman" w:cs="Times New Roman"/>
                <w:szCs w:val="21"/>
                <w14:ligatures w14:val="standardContextual"/>
              </w:rPr>
            </w:pPr>
          </w:p>
        </w:tc>
        <w:tc>
          <w:tcPr>
            <w:tcW w:w="1147" w:type="dxa"/>
            <w:vAlign w:val="center"/>
          </w:tcPr>
          <w:p w14:paraId="5D1C26EB">
            <w:pPr>
              <w:widowControl/>
              <w:tabs>
                <w:tab w:val="left" w:pos="507"/>
              </w:tabs>
              <w:jc w:val="center"/>
              <w:rPr>
                <w:rFonts w:hint="default" w:ascii="Times New Roman" w:hAnsi="Times New Roman" w:cs="Times New Roman"/>
                <w:szCs w:val="21"/>
              </w:rPr>
            </w:pPr>
            <w:r>
              <w:rPr>
                <w:rFonts w:hint="default" w:ascii="Times New Roman" w:hAnsi="Times New Roman" w:cs="Times New Roman"/>
                <w:szCs w:val="21"/>
              </w:rPr>
              <w:t>剂量反应关系评估</w:t>
            </w:r>
          </w:p>
        </w:tc>
        <w:tc>
          <w:tcPr>
            <w:tcW w:w="3863" w:type="dxa"/>
            <w:vAlign w:val="center"/>
          </w:tcPr>
          <w:p w14:paraId="5D1C26EC">
            <w:pPr>
              <w:widowControl/>
              <w:jc w:val="left"/>
              <w:textAlignment w:val="center"/>
              <w:rPr>
                <w:rFonts w:hint="default" w:ascii="Times New Roman" w:hAnsi="Times New Roman" w:cs="Times New Roman"/>
                <w:szCs w:val="21"/>
                <w14:ligatures w14:val="standardContextual"/>
              </w:rPr>
            </w:pPr>
            <w:r>
              <w:rPr>
                <w:rFonts w:hint="default" w:ascii="Times New Roman" w:hAnsi="Times New Roman" w:cs="Times New Roman"/>
                <w:color w:val="000000"/>
                <w:kern w:val="0"/>
                <w:szCs w:val="21"/>
                <w:lang w:bidi="ar"/>
                <w14:ligatures w14:val="standardContextual"/>
              </w:rPr>
              <w:t>1.能检索并筛选</w:t>
            </w:r>
            <w:r>
              <w:rPr>
                <w:rFonts w:hint="eastAsia" w:cs="Times New Roman"/>
                <w:color w:val="000000"/>
                <w:kern w:val="0"/>
                <w:szCs w:val="21"/>
                <w:lang w:val="en-US" w:eastAsia="zh-CN" w:bidi="ar"/>
                <w14:ligatures w14:val="standardContextual"/>
              </w:rPr>
              <w:t>化妆品</w:t>
            </w:r>
            <w:r>
              <w:rPr>
                <w:rFonts w:hint="default" w:ascii="Times New Roman" w:hAnsi="Times New Roman" w:cs="Times New Roman"/>
                <w:color w:val="000000"/>
                <w:kern w:val="0"/>
                <w:szCs w:val="21"/>
                <w:lang w:bidi="ar"/>
                <w14:ligatures w14:val="standardContextual"/>
              </w:rPr>
              <w:t>原料局部毒性试验数据，提取产生局部毒性效应的浓度数据，形成</w:t>
            </w:r>
            <w:r>
              <w:rPr>
                <w:rFonts w:hint="eastAsia" w:cs="Times New Roman"/>
                <w:color w:val="000000"/>
                <w:kern w:val="0"/>
                <w:szCs w:val="21"/>
                <w:lang w:val="en-US" w:eastAsia="zh-CN" w:bidi="ar"/>
                <w14:ligatures w14:val="standardContextual"/>
              </w:rPr>
              <w:t>化妆品</w:t>
            </w:r>
            <w:r>
              <w:rPr>
                <w:rFonts w:hint="default" w:ascii="Times New Roman" w:hAnsi="Times New Roman" w:cs="Times New Roman"/>
                <w:color w:val="000000"/>
                <w:kern w:val="0"/>
                <w:szCs w:val="21"/>
                <w:lang w:bidi="ar"/>
                <w14:ligatures w14:val="standardContextual"/>
              </w:rPr>
              <w:t>原料局部毒性评估结论。</w:t>
            </w:r>
            <w:r>
              <w:rPr>
                <w:rFonts w:hint="default" w:ascii="Times New Roman" w:hAnsi="Times New Roman" w:cs="Times New Roman"/>
                <w:color w:val="000000"/>
                <w:kern w:val="0"/>
                <w:szCs w:val="21"/>
                <w:lang w:bidi="ar"/>
                <w14:ligatures w14:val="standardContextual"/>
              </w:rPr>
              <w:br w:type="textWrapping"/>
            </w:r>
            <w:r>
              <w:rPr>
                <w:rFonts w:hint="default" w:ascii="Times New Roman" w:hAnsi="Times New Roman" w:cs="Times New Roman"/>
                <w:color w:val="000000"/>
                <w:kern w:val="0"/>
                <w:szCs w:val="21"/>
                <w:lang w:bidi="ar"/>
                <w14:ligatures w14:val="standardContextual"/>
              </w:rPr>
              <w:t>2.能梳理</w:t>
            </w:r>
            <w:r>
              <w:rPr>
                <w:rFonts w:hint="eastAsia" w:cs="Times New Roman"/>
                <w:color w:val="000000"/>
                <w:kern w:val="0"/>
                <w:szCs w:val="21"/>
                <w:lang w:val="en-US" w:eastAsia="zh-CN" w:bidi="ar"/>
                <w14:ligatures w14:val="standardContextual"/>
              </w:rPr>
              <w:t>化妆品</w:t>
            </w:r>
            <w:r>
              <w:rPr>
                <w:rFonts w:hint="default" w:ascii="Times New Roman" w:hAnsi="Times New Roman" w:cs="Times New Roman"/>
                <w:color w:val="000000"/>
                <w:kern w:val="0"/>
                <w:szCs w:val="21"/>
                <w:lang w:bidi="ar"/>
                <w14:ligatures w14:val="standardContextual"/>
              </w:rPr>
              <w:t>原料系统毒性试验结果，提取毒性参数，形成</w:t>
            </w:r>
            <w:r>
              <w:rPr>
                <w:rFonts w:hint="eastAsia" w:cs="Times New Roman"/>
                <w:color w:val="000000"/>
                <w:kern w:val="0"/>
                <w:szCs w:val="21"/>
                <w:lang w:val="en-US" w:eastAsia="zh-CN" w:bidi="ar"/>
                <w14:ligatures w14:val="standardContextual"/>
              </w:rPr>
              <w:t>化妆品</w:t>
            </w:r>
            <w:r>
              <w:rPr>
                <w:rFonts w:hint="default" w:ascii="Times New Roman" w:hAnsi="Times New Roman" w:cs="Times New Roman"/>
                <w:color w:val="000000"/>
                <w:kern w:val="0"/>
                <w:szCs w:val="21"/>
                <w:lang w:bidi="ar"/>
                <w14:ligatures w14:val="standardContextual"/>
              </w:rPr>
              <w:t>原料系统毒性评估结论。</w:t>
            </w:r>
          </w:p>
        </w:tc>
        <w:tc>
          <w:tcPr>
            <w:tcW w:w="3397" w:type="dxa"/>
            <w:vAlign w:val="center"/>
          </w:tcPr>
          <w:p w14:paraId="5D1C26ED">
            <w:pPr>
              <w:widowControl/>
              <w:jc w:val="left"/>
              <w:textAlignment w:val="center"/>
              <w:rPr>
                <w:rFonts w:hint="default" w:ascii="Times New Roman" w:hAnsi="Times New Roman" w:cs="Times New Roman"/>
                <w:szCs w:val="21"/>
                <w14:ligatures w14:val="standardContextual"/>
              </w:rPr>
            </w:pPr>
            <w:r>
              <w:rPr>
                <w:rFonts w:hint="default" w:ascii="Times New Roman" w:hAnsi="Times New Roman" w:cs="Times New Roman"/>
                <w:color w:val="000000"/>
                <w:kern w:val="0"/>
                <w:szCs w:val="21"/>
                <w:lang w:bidi="ar"/>
                <w14:ligatures w14:val="standardContextual"/>
              </w:rPr>
              <w:t>1.局部毒性试验数据的筛选要点、效应浓度的提取与剂量单位换算规则。</w:t>
            </w:r>
            <w:r>
              <w:rPr>
                <w:rFonts w:hint="default" w:ascii="Times New Roman" w:hAnsi="Times New Roman" w:cs="Times New Roman"/>
                <w:color w:val="000000"/>
                <w:kern w:val="0"/>
                <w:szCs w:val="21"/>
                <w:lang w:bidi="ar"/>
                <w14:ligatures w14:val="standardContextual"/>
              </w:rPr>
              <w:br w:type="textWrapping"/>
            </w:r>
            <w:r>
              <w:rPr>
                <w:rFonts w:hint="default" w:ascii="Times New Roman" w:hAnsi="Times New Roman" w:cs="Times New Roman"/>
                <w:color w:val="000000"/>
                <w:kern w:val="0"/>
                <w:szCs w:val="21"/>
                <w:lang w:bidi="ar"/>
                <w14:ligatures w14:val="standardContextual"/>
              </w:rPr>
              <w:t>2.系统毒性试验评价指标的定义、计算方法、适用条件与评估报告格式。</w:t>
            </w:r>
          </w:p>
        </w:tc>
      </w:tr>
      <w:tr w14:paraId="5D1C2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5D1C26EF">
            <w:pPr>
              <w:widowControl/>
              <w:jc w:val="center"/>
              <w:rPr>
                <w:rFonts w:hint="default" w:ascii="Times New Roman" w:hAnsi="Times New Roman" w:cs="Times New Roman"/>
                <w:szCs w:val="21"/>
                <w14:ligatures w14:val="standardContextual"/>
              </w:rPr>
            </w:pPr>
          </w:p>
        </w:tc>
        <w:tc>
          <w:tcPr>
            <w:tcW w:w="1147" w:type="dxa"/>
            <w:vAlign w:val="center"/>
          </w:tcPr>
          <w:p w14:paraId="5D1C26F0">
            <w:pPr>
              <w:widowControl/>
              <w:jc w:val="center"/>
              <w:rPr>
                <w:rFonts w:hint="default" w:ascii="Times New Roman" w:hAnsi="Times New Roman" w:cs="Times New Roman"/>
                <w:szCs w:val="21"/>
                <w14:ligatures w14:val="standardContextual"/>
              </w:rPr>
            </w:pPr>
            <w:r>
              <w:rPr>
                <w:rFonts w:hint="default" w:ascii="Times New Roman" w:hAnsi="Times New Roman" w:cs="Times New Roman"/>
                <w:szCs w:val="21"/>
              </w:rPr>
              <w:t>原料暴露评估</w:t>
            </w:r>
          </w:p>
        </w:tc>
        <w:tc>
          <w:tcPr>
            <w:tcW w:w="3863" w:type="dxa"/>
            <w:vAlign w:val="center"/>
          </w:tcPr>
          <w:p w14:paraId="5D1C26F1">
            <w:pPr>
              <w:widowControl/>
              <w:jc w:val="left"/>
              <w:textAlignment w:val="center"/>
              <w:rPr>
                <w:rFonts w:hint="default" w:ascii="Times New Roman" w:hAnsi="Times New Roman" w:cs="Times New Roman"/>
                <w:szCs w:val="21"/>
                <w14:ligatures w14:val="standardContextual"/>
              </w:rPr>
            </w:pPr>
            <w:r>
              <w:rPr>
                <w:rFonts w:hint="default" w:ascii="Times New Roman" w:hAnsi="Times New Roman" w:cs="Times New Roman"/>
                <w:color w:val="000000"/>
                <w:kern w:val="0"/>
                <w:szCs w:val="21"/>
                <w:lang w:bidi="ar"/>
                <w14:ligatures w14:val="standardContextual"/>
              </w:rPr>
              <w:t>1.依据</w:t>
            </w:r>
            <w:r>
              <w:rPr>
                <w:rFonts w:hint="eastAsia" w:cs="Times New Roman"/>
                <w:color w:val="000000"/>
                <w:kern w:val="0"/>
                <w:szCs w:val="21"/>
                <w:lang w:val="en-US" w:eastAsia="zh-CN" w:bidi="ar"/>
                <w14:ligatures w14:val="standardContextual"/>
              </w:rPr>
              <w:t>化妆品</w:t>
            </w:r>
            <w:r>
              <w:rPr>
                <w:rFonts w:hint="default" w:ascii="Times New Roman" w:hAnsi="Times New Roman" w:cs="Times New Roman"/>
                <w:color w:val="000000"/>
                <w:kern w:val="0"/>
                <w:szCs w:val="21"/>
                <w:lang w:bidi="ar"/>
                <w14:ligatures w14:val="standardContextual"/>
              </w:rPr>
              <w:t>原料暴露评估结果和暴露导向原则，判定可豁免的毒理学终点。</w:t>
            </w:r>
            <w:r>
              <w:rPr>
                <w:rFonts w:hint="default" w:ascii="Times New Roman" w:hAnsi="Times New Roman" w:cs="Times New Roman"/>
                <w:color w:val="000000"/>
                <w:kern w:val="0"/>
                <w:szCs w:val="21"/>
                <w:lang w:bidi="ar"/>
                <w14:ligatures w14:val="standardContextual"/>
              </w:rPr>
              <w:br w:type="textWrapping"/>
            </w:r>
            <w:r>
              <w:rPr>
                <w:rFonts w:hint="default" w:ascii="Times New Roman" w:hAnsi="Times New Roman" w:cs="Times New Roman"/>
                <w:color w:val="000000"/>
                <w:kern w:val="0"/>
                <w:szCs w:val="21"/>
                <w:lang w:bidi="ar"/>
                <w14:ligatures w14:val="standardContextual"/>
              </w:rPr>
              <w:t>2.能使用ConsExpo等吸入暴露模型与工具，计算</w:t>
            </w:r>
            <w:r>
              <w:rPr>
                <w:rFonts w:hint="eastAsia" w:cs="Times New Roman"/>
                <w:color w:val="000000"/>
                <w:kern w:val="0"/>
                <w:szCs w:val="21"/>
                <w:lang w:val="en-US" w:eastAsia="zh-CN" w:bidi="ar"/>
                <w14:ligatures w14:val="standardContextual"/>
              </w:rPr>
              <w:t>化妆品</w:t>
            </w:r>
            <w:r>
              <w:rPr>
                <w:rFonts w:hint="default" w:ascii="Times New Roman" w:hAnsi="Times New Roman" w:cs="Times New Roman"/>
                <w:color w:val="000000"/>
                <w:kern w:val="0"/>
                <w:szCs w:val="21"/>
                <w:lang w:bidi="ar"/>
                <w14:ligatures w14:val="standardContextual"/>
              </w:rPr>
              <w:t>原料的吸入暴露量。</w:t>
            </w:r>
          </w:p>
        </w:tc>
        <w:tc>
          <w:tcPr>
            <w:tcW w:w="3397" w:type="dxa"/>
            <w:vAlign w:val="center"/>
          </w:tcPr>
          <w:p w14:paraId="5D1C26F2">
            <w:pPr>
              <w:widowControl/>
              <w:jc w:val="left"/>
              <w:textAlignment w:val="center"/>
              <w:rPr>
                <w:rFonts w:hint="default" w:ascii="Times New Roman" w:hAnsi="Times New Roman" w:cs="Times New Roman"/>
                <w:szCs w:val="21"/>
                <w14:ligatures w14:val="standardContextual"/>
              </w:rPr>
            </w:pPr>
            <w:r>
              <w:rPr>
                <w:rFonts w:hint="default" w:ascii="Times New Roman" w:hAnsi="Times New Roman" w:cs="Times New Roman"/>
                <w:color w:val="000000"/>
                <w:kern w:val="0"/>
                <w:szCs w:val="21"/>
                <w:lang w:bidi="ar"/>
                <w14:ligatures w14:val="standardContextual"/>
              </w:rPr>
              <w:t>1.暴露导向原则的判定准则、豁免条件及特定毒理学终点豁免证据链的构建方法。</w:t>
            </w:r>
            <w:r>
              <w:rPr>
                <w:rFonts w:hint="default" w:ascii="Times New Roman" w:hAnsi="Times New Roman" w:cs="Times New Roman"/>
                <w:color w:val="000000"/>
                <w:kern w:val="0"/>
                <w:szCs w:val="21"/>
                <w:lang w:bidi="ar"/>
                <w14:ligatures w14:val="standardContextual"/>
              </w:rPr>
              <w:br w:type="textWrapping"/>
            </w:r>
            <w:r>
              <w:rPr>
                <w:rFonts w:hint="default" w:ascii="Times New Roman" w:hAnsi="Times New Roman" w:cs="Times New Roman"/>
                <w:color w:val="000000"/>
                <w:kern w:val="0"/>
                <w:szCs w:val="21"/>
                <w:lang w:bidi="ar"/>
                <w14:ligatures w14:val="standardContextual"/>
              </w:rPr>
              <w:t>2.ConsExpo等吸入暴露模型的参数设置、运行步骤与暴露量计算方法。</w:t>
            </w:r>
          </w:p>
        </w:tc>
      </w:tr>
      <w:tr w14:paraId="5D1C2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5D1C26F4">
            <w:pPr>
              <w:widowControl/>
              <w:jc w:val="center"/>
              <w:rPr>
                <w:rFonts w:hint="default" w:ascii="Times New Roman" w:hAnsi="Times New Roman" w:cs="Times New Roman"/>
                <w:szCs w:val="21"/>
                <w14:ligatures w14:val="standardContextual"/>
              </w:rPr>
            </w:pPr>
          </w:p>
        </w:tc>
        <w:tc>
          <w:tcPr>
            <w:tcW w:w="1147" w:type="dxa"/>
            <w:vAlign w:val="center"/>
          </w:tcPr>
          <w:p w14:paraId="5D1C26F5">
            <w:pPr>
              <w:widowControl/>
              <w:jc w:val="center"/>
              <w:rPr>
                <w:rFonts w:hint="default" w:ascii="Times New Roman" w:hAnsi="Times New Roman" w:cs="Times New Roman"/>
                <w:szCs w:val="21"/>
              </w:rPr>
            </w:pPr>
            <w:r>
              <w:rPr>
                <w:rFonts w:hint="default" w:ascii="Times New Roman" w:hAnsi="Times New Roman" w:cs="Times New Roman"/>
                <w:szCs w:val="21"/>
              </w:rPr>
              <w:t>风险特征描述</w:t>
            </w:r>
          </w:p>
        </w:tc>
        <w:tc>
          <w:tcPr>
            <w:tcW w:w="3863" w:type="dxa"/>
            <w:vAlign w:val="center"/>
          </w:tcPr>
          <w:p w14:paraId="5D1C26F6">
            <w:pPr>
              <w:widowControl/>
              <w:jc w:val="left"/>
              <w:textAlignment w:val="center"/>
              <w:rPr>
                <w:rFonts w:hint="default" w:ascii="Times New Roman" w:hAnsi="Times New Roman" w:cs="Times New Roman"/>
                <w:szCs w:val="21"/>
                <w14:ligatures w14:val="standardContextual"/>
              </w:rPr>
            </w:pPr>
            <w:r>
              <w:rPr>
                <w:rFonts w:hint="default" w:ascii="Times New Roman" w:hAnsi="Times New Roman" w:cs="Times New Roman"/>
                <w:color w:val="000000"/>
                <w:kern w:val="0"/>
                <w:szCs w:val="21"/>
                <w:lang w:bidi="ar"/>
                <w14:ligatures w14:val="standardContextual"/>
              </w:rPr>
              <w:t>1.能计算安全边际值，定量评定</w:t>
            </w:r>
            <w:r>
              <w:rPr>
                <w:rFonts w:hint="eastAsia" w:cs="Times New Roman"/>
                <w:color w:val="000000"/>
                <w:kern w:val="0"/>
                <w:szCs w:val="21"/>
                <w:lang w:val="en-US" w:eastAsia="zh-CN" w:bidi="ar"/>
                <w14:ligatures w14:val="standardContextual"/>
              </w:rPr>
              <w:t>化妆品</w:t>
            </w:r>
            <w:r>
              <w:rPr>
                <w:rFonts w:hint="default" w:ascii="Times New Roman" w:hAnsi="Times New Roman" w:cs="Times New Roman"/>
                <w:color w:val="000000"/>
                <w:kern w:val="0"/>
                <w:szCs w:val="21"/>
                <w:lang w:bidi="ar"/>
                <w14:ligatures w14:val="standardContextual"/>
              </w:rPr>
              <w:t>原料的有阈值毒性效应。</w:t>
            </w:r>
            <w:r>
              <w:rPr>
                <w:rFonts w:hint="default" w:ascii="Times New Roman" w:hAnsi="Times New Roman" w:cs="Times New Roman"/>
                <w:color w:val="000000"/>
                <w:kern w:val="0"/>
                <w:szCs w:val="21"/>
                <w:lang w:bidi="ar"/>
                <w14:ligatures w14:val="standardContextual"/>
              </w:rPr>
              <w:br w:type="textWrapping"/>
            </w:r>
            <w:r>
              <w:rPr>
                <w:rFonts w:hint="default" w:ascii="Times New Roman" w:hAnsi="Times New Roman" w:cs="Times New Roman"/>
                <w:color w:val="000000"/>
                <w:kern w:val="0"/>
                <w:szCs w:val="21"/>
                <w:lang w:bidi="ar"/>
                <w14:ligatures w14:val="standardContextual"/>
              </w:rPr>
              <w:t>2.能使用定量风险评估方法，定量评定具有潜在致敏风险的</w:t>
            </w:r>
            <w:r>
              <w:rPr>
                <w:rFonts w:hint="eastAsia" w:cs="Times New Roman"/>
                <w:color w:val="000000"/>
                <w:kern w:val="0"/>
                <w:szCs w:val="21"/>
                <w:lang w:val="en-US" w:eastAsia="zh-CN" w:bidi="ar"/>
                <w14:ligatures w14:val="standardContextual"/>
              </w:rPr>
              <w:t>化妆品</w:t>
            </w:r>
            <w:r>
              <w:rPr>
                <w:rFonts w:hint="default" w:ascii="Times New Roman" w:hAnsi="Times New Roman" w:cs="Times New Roman"/>
                <w:color w:val="000000"/>
                <w:kern w:val="0"/>
                <w:szCs w:val="21"/>
                <w:lang w:bidi="ar"/>
                <w14:ligatures w14:val="standardContextual"/>
              </w:rPr>
              <w:t>原料的致敏性风险。</w:t>
            </w:r>
          </w:p>
        </w:tc>
        <w:tc>
          <w:tcPr>
            <w:tcW w:w="3397" w:type="dxa"/>
            <w:vAlign w:val="center"/>
          </w:tcPr>
          <w:p w14:paraId="5D1C26F7">
            <w:pPr>
              <w:widowControl/>
              <w:jc w:val="left"/>
              <w:textAlignment w:val="center"/>
              <w:rPr>
                <w:rFonts w:hint="default" w:ascii="Times New Roman" w:hAnsi="Times New Roman" w:cs="Times New Roman"/>
                <w:szCs w:val="21"/>
                <w14:ligatures w14:val="standardContextual"/>
              </w:rPr>
            </w:pPr>
            <w:r>
              <w:rPr>
                <w:rFonts w:hint="default" w:ascii="Times New Roman" w:hAnsi="Times New Roman" w:cs="Times New Roman"/>
                <w:color w:val="000000"/>
                <w:kern w:val="0"/>
                <w:szCs w:val="21"/>
                <w:lang w:bidi="ar"/>
                <w14:ligatures w14:val="standardContextual"/>
              </w:rPr>
              <w:t>1.安全边际值基本原理</w:t>
            </w:r>
            <w:r>
              <w:rPr>
                <w:rFonts w:hint="default" w:ascii="Times New Roman" w:hAnsi="Times New Roman" w:cs="Times New Roman"/>
                <w:color w:val="000000"/>
                <w:kern w:val="0"/>
                <w:szCs w:val="21"/>
                <w:lang w:eastAsia="zh-CN" w:bidi="ar"/>
                <w14:ligatures w14:val="standardContextual"/>
              </w:rPr>
              <w:t>、</w:t>
            </w:r>
            <w:r>
              <w:rPr>
                <w:rFonts w:hint="default" w:ascii="Times New Roman" w:hAnsi="Times New Roman" w:cs="Times New Roman"/>
                <w:color w:val="000000"/>
                <w:kern w:val="0"/>
                <w:szCs w:val="21"/>
                <w:lang w:bidi="ar"/>
                <w14:ligatures w14:val="standardContextual"/>
              </w:rPr>
              <w:t>计算步骤及定量判定有阈值毒性效应的阈值标准。</w:t>
            </w:r>
            <w:r>
              <w:rPr>
                <w:rFonts w:hint="default" w:ascii="Times New Roman" w:hAnsi="Times New Roman" w:cs="Times New Roman"/>
                <w:color w:val="000000"/>
                <w:kern w:val="0"/>
                <w:szCs w:val="21"/>
                <w:lang w:bidi="ar"/>
                <w14:ligatures w14:val="standardContextual"/>
              </w:rPr>
              <w:br w:type="textWrapping"/>
            </w:r>
            <w:r>
              <w:rPr>
                <w:rFonts w:hint="default" w:ascii="Times New Roman" w:hAnsi="Times New Roman" w:cs="Times New Roman"/>
                <w:color w:val="000000"/>
                <w:kern w:val="0"/>
                <w:szCs w:val="21"/>
                <w:lang w:bidi="ar"/>
                <w14:ligatures w14:val="standardContextual"/>
              </w:rPr>
              <w:t>2.定量风险评估在皮肤致敏性风险评估中的应用步骤、计算公式及结果解释</w:t>
            </w:r>
            <w:r>
              <w:rPr>
                <w:rFonts w:hint="default" w:ascii="Times New Roman" w:hAnsi="Times New Roman" w:cs="Times New Roman"/>
                <w:color w:val="000000"/>
                <w:kern w:val="0"/>
                <w:szCs w:val="21"/>
                <w:lang w:val="en-US" w:eastAsia="zh-CN" w:bidi="ar"/>
                <w14:ligatures w14:val="standardContextual"/>
              </w:rPr>
              <w:t>方法</w:t>
            </w:r>
            <w:r>
              <w:rPr>
                <w:rFonts w:hint="default" w:ascii="Times New Roman" w:hAnsi="Times New Roman" w:cs="Times New Roman"/>
                <w:color w:val="000000"/>
                <w:kern w:val="0"/>
                <w:szCs w:val="21"/>
                <w:lang w:bidi="ar"/>
                <w14:ligatures w14:val="standardContextual"/>
              </w:rPr>
              <w:t>。</w:t>
            </w:r>
          </w:p>
        </w:tc>
      </w:tr>
      <w:tr w14:paraId="5D1C2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5D1C26F9">
            <w:pPr>
              <w:widowControl/>
              <w:jc w:val="center"/>
              <w:rPr>
                <w:rFonts w:hint="default" w:ascii="Times New Roman" w:hAnsi="Times New Roman" w:cs="Times New Roman"/>
                <w:szCs w:val="21"/>
                <w14:ligatures w14:val="standardContextual"/>
              </w:rPr>
            </w:pPr>
          </w:p>
        </w:tc>
        <w:tc>
          <w:tcPr>
            <w:tcW w:w="1147" w:type="dxa"/>
            <w:vAlign w:val="center"/>
          </w:tcPr>
          <w:p w14:paraId="5D1C26FA">
            <w:pPr>
              <w:widowControl/>
              <w:jc w:val="center"/>
              <w:rPr>
                <w:rFonts w:hint="default" w:ascii="Times New Roman" w:hAnsi="Times New Roman" w:cs="Times New Roman"/>
                <w:szCs w:val="21"/>
                <w14:ligatures w14:val="standardContextual"/>
              </w:rPr>
            </w:pPr>
            <w:r>
              <w:rPr>
                <w:rFonts w:hint="default" w:ascii="Times New Roman" w:hAnsi="Times New Roman" w:cs="Times New Roman"/>
                <w:szCs w:val="21"/>
              </w:rPr>
              <w:t>原料数据缺口识别与填补</w:t>
            </w:r>
          </w:p>
        </w:tc>
        <w:tc>
          <w:tcPr>
            <w:tcW w:w="3863" w:type="dxa"/>
            <w:vAlign w:val="center"/>
          </w:tcPr>
          <w:p w14:paraId="5D1C26FB">
            <w:pPr>
              <w:widowControl/>
              <w:jc w:val="left"/>
              <w:textAlignment w:val="center"/>
              <w:rPr>
                <w:rFonts w:hint="default" w:ascii="Times New Roman" w:hAnsi="Times New Roman" w:cs="Times New Roman"/>
                <w:szCs w:val="21"/>
                <w14:ligatures w14:val="standardContextual"/>
              </w:rPr>
            </w:pPr>
            <w:r>
              <w:rPr>
                <w:rFonts w:hint="default" w:ascii="Times New Roman" w:hAnsi="Times New Roman" w:cs="Times New Roman"/>
                <w:color w:val="000000"/>
                <w:kern w:val="0"/>
                <w:szCs w:val="21"/>
                <w:lang w:bidi="ar"/>
                <w14:ligatures w14:val="standardContextual"/>
              </w:rPr>
              <w:t>1.能依据</w:t>
            </w:r>
            <w:r>
              <w:rPr>
                <w:rFonts w:hint="eastAsia" w:cs="Times New Roman"/>
                <w:color w:val="000000"/>
                <w:kern w:val="0"/>
                <w:szCs w:val="21"/>
                <w:lang w:val="en-US" w:eastAsia="zh-CN" w:bidi="ar"/>
                <w14:ligatures w14:val="standardContextual"/>
              </w:rPr>
              <w:t>化妆品</w:t>
            </w:r>
            <w:r>
              <w:rPr>
                <w:rFonts w:hint="default" w:ascii="Times New Roman" w:hAnsi="Times New Roman" w:cs="Times New Roman"/>
                <w:color w:val="000000"/>
                <w:kern w:val="0"/>
                <w:szCs w:val="21"/>
                <w:lang w:bidi="ar"/>
                <w14:ligatures w14:val="standardContextual"/>
              </w:rPr>
              <w:t>原料的使用目的、使用部位、暴露途径、使用浓度和现有安全性数据，判定数据缺口及其对安全评估结论的影响。</w:t>
            </w:r>
            <w:r>
              <w:rPr>
                <w:rFonts w:hint="default" w:ascii="Times New Roman" w:hAnsi="Times New Roman" w:cs="Times New Roman"/>
                <w:color w:val="000000"/>
                <w:kern w:val="0"/>
                <w:szCs w:val="21"/>
                <w:lang w:bidi="ar"/>
                <w14:ligatures w14:val="standardContextual"/>
              </w:rPr>
              <w:br w:type="textWrapping"/>
            </w:r>
            <w:r>
              <w:rPr>
                <w:rFonts w:hint="default" w:ascii="Times New Roman" w:hAnsi="Times New Roman" w:cs="Times New Roman"/>
                <w:color w:val="000000"/>
                <w:kern w:val="0"/>
                <w:szCs w:val="21"/>
                <w:lang w:bidi="ar"/>
                <w14:ligatures w14:val="standardContextual"/>
              </w:rPr>
              <w:t>2.能根据国内外法规、技术指南、标准方法和权威机构评估资料，提出补充试验、毒理学关注阈值、历史使用数据和人体安全性试验等填补方案，编制数据缺口说明文件。</w:t>
            </w:r>
          </w:p>
        </w:tc>
        <w:tc>
          <w:tcPr>
            <w:tcW w:w="3397" w:type="dxa"/>
            <w:vAlign w:val="center"/>
          </w:tcPr>
          <w:p w14:paraId="3E4B8677">
            <w:pPr>
              <w:widowControl/>
              <w:jc w:val="left"/>
              <w:textAlignment w:val="center"/>
              <w:rPr>
                <w:rFonts w:hint="default" w:ascii="Times New Roman" w:hAnsi="Times New Roman" w:cs="Times New Roman"/>
                <w:color w:val="000000"/>
                <w:kern w:val="0"/>
                <w:szCs w:val="21"/>
                <w:lang w:bidi="ar"/>
                <w14:ligatures w14:val="standardContextual"/>
              </w:rPr>
            </w:pPr>
            <w:r>
              <w:rPr>
                <w:rFonts w:hint="default" w:ascii="Times New Roman" w:hAnsi="Times New Roman" w:cs="Times New Roman"/>
                <w:color w:val="000000"/>
                <w:kern w:val="0"/>
                <w:szCs w:val="21"/>
                <w:lang w:bidi="ar"/>
                <w14:ligatures w14:val="standardContextual"/>
              </w:rPr>
              <w:t>1.数据缺口对最终安全评估结论不确定性贡献度的判定逻辑与风险等级划分方法。</w:t>
            </w:r>
            <w:r>
              <w:rPr>
                <w:rFonts w:hint="default" w:ascii="Times New Roman" w:hAnsi="Times New Roman" w:cs="Times New Roman"/>
                <w:color w:val="000000"/>
                <w:kern w:val="0"/>
                <w:szCs w:val="21"/>
                <w:lang w:bidi="ar"/>
                <w14:ligatures w14:val="standardContextual"/>
              </w:rPr>
              <w:br w:type="textWrapping"/>
            </w:r>
            <w:r>
              <w:rPr>
                <w:rFonts w:hint="default" w:ascii="Times New Roman" w:hAnsi="Times New Roman" w:cs="Times New Roman"/>
                <w:color w:val="000000"/>
                <w:kern w:val="0"/>
                <w:szCs w:val="21"/>
                <w:lang w:bidi="ar"/>
                <w14:ligatures w14:val="standardContextual"/>
              </w:rPr>
              <w:t>2.补充试验、毒理学关注阈值、历史使用数据和人体临床试验等填补策略的</w:t>
            </w:r>
            <w:r>
              <w:rPr>
                <w:rFonts w:hint="default" w:ascii="Times New Roman" w:hAnsi="Times New Roman" w:cs="Times New Roman"/>
                <w:color w:val="000000"/>
                <w:kern w:val="0"/>
                <w:szCs w:val="21"/>
                <w:lang w:val="en-US" w:eastAsia="zh-CN" w:bidi="ar"/>
                <w14:ligatures w14:val="standardContextual"/>
              </w:rPr>
              <w:t>适用范围</w:t>
            </w:r>
            <w:r>
              <w:rPr>
                <w:rFonts w:hint="default" w:ascii="Times New Roman" w:hAnsi="Times New Roman" w:cs="Times New Roman"/>
                <w:color w:val="000000"/>
                <w:kern w:val="0"/>
                <w:szCs w:val="21"/>
                <w:lang w:bidi="ar"/>
                <w14:ligatures w14:val="standardContextual"/>
              </w:rPr>
              <w:t>与说明文件编写规范。</w:t>
            </w:r>
          </w:p>
          <w:p w14:paraId="5D1C26FC">
            <w:pPr>
              <w:widowControl/>
              <w:jc w:val="left"/>
              <w:textAlignment w:val="center"/>
              <w:rPr>
                <w:rFonts w:hint="default" w:ascii="Times New Roman" w:hAnsi="Times New Roman" w:cs="Times New Roman"/>
                <w:szCs w:val="21"/>
                <w14:ligatures w14:val="standardContextual"/>
              </w:rPr>
            </w:pPr>
            <w:r>
              <w:rPr>
                <w:rFonts w:hint="default" w:ascii="Times New Roman" w:hAnsi="Times New Roman" w:cs="Times New Roman"/>
                <w:color w:val="000000"/>
                <w:kern w:val="0"/>
                <w:szCs w:val="21"/>
                <w:lang w:bidi="ar"/>
                <w14:ligatures w14:val="standardContextual"/>
              </w:rPr>
              <w:t>3.《化妆品新原料注册备案资料技术通则》中安全性评价相关资料要求。</w:t>
            </w:r>
          </w:p>
        </w:tc>
      </w:tr>
      <w:tr w14:paraId="5D1C2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5D1C26FE">
            <w:pPr>
              <w:widowControl/>
              <w:jc w:val="center"/>
              <w:rPr>
                <w:rFonts w:hint="default" w:ascii="Times New Roman" w:hAnsi="Times New Roman" w:cs="Times New Roman"/>
                <w:szCs w:val="21"/>
                <w14:ligatures w14:val="standardContextual"/>
              </w:rPr>
            </w:pPr>
          </w:p>
        </w:tc>
        <w:tc>
          <w:tcPr>
            <w:tcW w:w="1147" w:type="dxa"/>
            <w:vAlign w:val="center"/>
          </w:tcPr>
          <w:p w14:paraId="5D1C26FF">
            <w:pPr>
              <w:widowControl/>
              <w:jc w:val="center"/>
              <w:rPr>
                <w:rFonts w:hint="default" w:ascii="Times New Roman" w:hAnsi="Times New Roman" w:cs="Times New Roman"/>
                <w:szCs w:val="21"/>
                <w14:ligatures w14:val="standardContextual"/>
              </w:rPr>
            </w:pPr>
            <w:r>
              <w:rPr>
                <w:rFonts w:hint="default" w:ascii="Times New Roman" w:hAnsi="Times New Roman" w:cs="Times New Roman"/>
                <w:szCs w:val="21"/>
              </w:rPr>
              <w:t>原料报告撰写与审核</w:t>
            </w:r>
          </w:p>
        </w:tc>
        <w:tc>
          <w:tcPr>
            <w:tcW w:w="3863" w:type="dxa"/>
            <w:vAlign w:val="center"/>
          </w:tcPr>
          <w:p w14:paraId="5D1C2700">
            <w:pPr>
              <w:widowControl/>
              <w:jc w:val="left"/>
              <w:textAlignment w:val="center"/>
              <w:rPr>
                <w:rFonts w:hint="default" w:ascii="Times New Roman" w:hAnsi="Times New Roman" w:cs="Times New Roman"/>
                <w:szCs w:val="21"/>
                <w14:ligatures w14:val="standardContextual"/>
              </w:rPr>
            </w:pPr>
            <w:r>
              <w:rPr>
                <w:rFonts w:hint="default" w:ascii="Times New Roman" w:hAnsi="Times New Roman" w:cs="Times New Roman"/>
                <w:color w:val="000000"/>
                <w:kern w:val="0"/>
                <w:szCs w:val="21"/>
                <w:lang w:bidi="ar"/>
                <w14:ligatures w14:val="standardContextual"/>
              </w:rPr>
              <w:t>1</w:t>
            </w:r>
            <w:r>
              <w:rPr>
                <w:rFonts w:hint="default" w:ascii="Times New Roman" w:hAnsi="Times New Roman" w:cs="Times New Roman"/>
                <w:color w:val="000000"/>
                <w:kern w:val="0"/>
                <w:szCs w:val="21"/>
                <w:lang w:val="en-US" w:eastAsia="zh-CN" w:bidi="ar"/>
                <w14:ligatures w14:val="standardContextual"/>
              </w:rPr>
              <w:t>.</w:t>
            </w:r>
            <w:r>
              <w:rPr>
                <w:rFonts w:hint="default" w:ascii="Times New Roman" w:hAnsi="Times New Roman" w:cs="Times New Roman"/>
                <w:color w:val="000000"/>
                <w:kern w:val="0"/>
                <w:szCs w:val="21"/>
                <w:lang w:bidi="ar"/>
                <w14:ligatures w14:val="standardContextual"/>
              </w:rPr>
              <w:t>能根据法规文件和技术指南，撰写已使用</w:t>
            </w:r>
            <w:r>
              <w:rPr>
                <w:rFonts w:hint="eastAsia" w:cs="Times New Roman"/>
                <w:color w:val="000000"/>
                <w:kern w:val="0"/>
                <w:szCs w:val="21"/>
                <w:lang w:val="en-US" w:eastAsia="zh-CN" w:bidi="ar"/>
                <w14:ligatures w14:val="standardContextual"/>
              </w:rPr>
              <w:t>化妆品</w:t>
            </w:r>
            <w:r>
              <w:rPr>
                <w:rFonts w:hint="default" w:ascii="Times New Roman" w:hAnsi="Times New Roman" w:cs="Times New Roman"/>
                <w:color w:val="000000"/>
                <w:kern w:val="0"/>
                <w:szCs w:val="21"/>
                <w:lang w:bidi="ar"/>
                <w14:ligatures w14:val="standardContextual"/>
              </w:rPr>
              <w:t>原料和备案类</w:t>
            </w:r>
            <w:r>
              <w:rPr>
                <w:rFonts w:hint="eastAsia" w:cs="Times New Roman"/>
                <w:color w:val="000000"/>
                <w:kern w:val="0"/>
                <w:szCs w:val="21"/>
                <w:lang w:val="en-US" w:eastAsia="zh-CN" w:bidi="ar"/>
                <w14:ligatures w14:val="standardContextual"/>
              </w:rPr>
              <w:t>化妆品</w:t>
            </w:r>
            <w:r>
              <w:rPr>
                <w:rFonts w:hint="default" w:ascii="Times New Roman" w:hAnsi="Times New Roman" w:cs="Times New Roman"/>
                <w:color w:val="000000"/>
                <w:kern w:val="0"/>
                <w:szCs w:val="21"/>
                <w:lang w:bidi="ar"/>
                <w14:ligatures w14:val="standardContextual"/>
              </w:rPr>
              <w:t>新原料的</w:t>
            </w:r>
            <w:r>
              <w:rPr>
                <w:rFonts w:hint="eastAsia" w:cs="Times New Roman"/>
                <w:color w:val="000000"/>
                <w:kern w:val="0"/>
                <w:szCs w:val="21"/>
                <w:lang w:val="en-US" w:eastAsia="zh-CN" w:bidi="ar"/>
                <w14:ligatures w14:val="standardContextual"/>
              </w:rPr>
              <w:t>化妆品</w:t>
            </w:r>
            <w:r>
              <w:rPr>
                <w:rFonts w:hint="default" w:ascii="Times New Roman" w:hAnsi="Times New Roman" w:cs="Times New Roman"/>
                <w:color w:val="000000"/>
                <w:kern w:val="0"/>
                <w:szCs w:val="21"/>
                <w:lang w:bidi="ar"/>
                <w14:ligatures w14:val="standardContextual"/>
              </w:rPr>
              <w:t>原料安全评估报告。</w:t>
            </w:r>
            <w:r>
              <w:rPr>
                <w:rFonts w:hint="default" w:ascii="Times New Roman" w:hAnsi="Times New Roman" w:cs="Times New Roman"/>
                <w:color w:val="000000"/>
                <w:kern w:val="0"/>
                <w:szCs w:val="21"/>
                <w:lang w:bidi="ar"/>
                <w14:ligatures w14:val="standardContextual"/>
              </w:rPr>
              <w:br w:type="textWrapping"/>
            </w:r>
            <w:r>
              <w:rPr>
                <w:rFonts w:hint="default" w:ascii="Times New Roman" w:hAnsi="Times New Roman" w:cs="Times New Roman"/>
                <w:color w:val="000000"/>
                <w:kern w:val="0"/>
                <w:szCs w:val="21"/>
                <w:lang w:bidi="ar"/>
                <w14:ligatures w14:val="standardContextual"/>
              </w:rPr>
              <w:t>2</w:t>
            </w:r>
            <w:r>
              <w:rPr>
                <w:rFonts w:hint="default" w:ascii="Times New Roman" w:hAnsi="Times New Roman" w:cs="Times New Roman"/>
                <w:color w:val="000000"/>
                <w:kern w:val="0"/>
                <w:szCs w:val="21"/>
                <w:lang w:val="en-US" w:eastAsia="zh-CN" w:bidi="ar"/>
                <w14:ligatures w14:val="standardContextual"/>
              </w:rPr>
              <w:t>.</w:t>
            </w:r>
            <w:r>
              <w:rPr>
                <w:rFonts w:hint="default" w:ascii="Times New Roman" w:hAnsi="Times New Roman" w:cs="Times New Roman"/>
                <w:color w:val="000000"/>
                <w:kern w:val="0"/>
                <w:szCs w:val="21"/>
                <w:lang w:bidi="ar"/>
                <w14:ligatures w14:val="standardContextual"/>
              </w:rPr>
              <w:t>能校对</w:t>
            </w:r>
            <w:r>
              <w:rPr>
                <w:rFonts w:hint="eastAsia" w:cs="Times New Roman"/>
                <w:color w:val="000000"/>
                <w:kern w:val="0"/>
                <w:szCs w:val="21"/>
                <w:lang w:val="en-US" w:eastAsia="zh-CN" w:bidi="ar"/>
                <w14:ligatures w14:val="standardContextual"/>
              </w:rPr>
              <w:t>化妆品</w:t>
            </w:r>
            <w:r>
              <w:rPr>
                <w:rFonts w:hint="default" w:ascii="Times New Roman" w:hAnsi="Times New Roman" w:cs="Times New Roman"/>
                <w:color w:val="000000"/>
                <w:kern w:val="0"/>
                <w:szCs w:val="21"/>
                <w:lang w:bidi="ar"/>
                <w14:ligatures w14:val="standardContextual"/>
              </w:rPr>
              <w:t>原料报告中的文字表述，核查数据引用的准确性和逻辑一致性，修正发现的问题。</w:t>
            </w:r>
            <w:r>
              <w:rPr>
                <w:rFonts w:hint="default" w:ascii="Times New Roman" w:hAnsi="Times New Roman" w:cs="Times New Roman"/>
                <w:color w:val="000000"/>
                <w:kern w:val="0"/>
                <w:szCs w:val="21"/>
                <w:lang w:bidi="ar"/>
                <w14:ligatures w14:val="standardContextual"/>
              </w:rPr>
              <w:br w:type="textWrapping"/>
            </w:r>
            <w:r>
              <w:rPr>
                <w:rFonts w:hint="default" w:ascii="Times New Roman" w:hAnsi="Times New Roman" w:cs="Times New Roman"/>
                <w:color w:val="000000"/>
                <w:kern w:val="0"/>
                <w:szCs w:val="21"/>
                <w:lang w:bidi="ar"/>
                <w14:ligatures w14:val="standardContextual"/>
              </w:rPr>
              <w:t>3</w:t>
            </w:r>
            <w:r>
              <w:rPr>
                <w:rFonts w:hint="default" w:ascii="Times New Roman" w:hAnsi="Times New Roman" w:cs="Times New Roman"/>
                <w:color w:val="000000"/>
                <w:kern w:val="0"/>
                <w:szCs w:val="21"/>
                <w:lang w:val="en-US" w:eastAsia="zh-CN" w:bidi="ar"/>
                <w14:ligatures w14:val="standardContextual"/>
              </w:rPr>
              <w:t>.</w:t>
            </w:r>
            <w:r>
              <w:rPr>
                <w:rFonts w:hint="default" w:ascii="Times New Roman" w:hAnsi="Times New Roman" w:cs="Times New Roman"/>
                <w:color w:val="000000"/>
                <w:kern w:val="0"/>
                <w:szCs w:val="21"/>
                <w:lang w:bidi="ar"/>
                <w14:ligatures w14:val="standardContextual"/>
              </w:rPr>
              <w:t>能完成</w:t>
            </w:r>
            <w:r>
              <w:rPr>
                <w:rFonts w:hint="eastAsia" w:cs="Times New Roman"/>
                <w:color w:val="000000"/>
                <w:kern w:val="0"/>
                <w:szCs w:val="21"/>
                <w:lang w:val="en-US" w:eastAsia="zh-CN" w:bidi="ar"/>
                <w14:ligatures w14:val="standardContextual"/>
              </w:rPr>
              <w:t>化妆品</w:t>
            </w:r>
            <w:r>
              <w:rPr>
                <w:rFonts w:hint="default" w:ascii="Times New Roman" w:hAnsi="Times New Roman" w:cs="Times New Roman"/>
                <w:color w:val="000000"/>
                <w:kern w:val="0"/>
                <w:szCs w:val="21"/>
                <w:lang w:bidi="ar"/>
                <w14:ligatures w14:val="standardContextual"/>
              </w:rPr>
              <w:t>原料安全评估报告的技术复核、定稿和归档。</w:t>
            </w:r>
          </w:p>
        </w:tc>
        <w:tc>
          <w:tcPr>
            <w:tcW w:w="3397" w:type="dxa"/>
            <w:vAlign w:val="center"/>
          </w:tcPr>
          <w:p w14:paraId="5D1C2701">
            <w:pPr>
              <w:widowControl/>
              <w:jc w:val="left"/>
              <w:textAlignment w:val="center"/>
              <w:rPr>
                <w:rFonts w:hint="default" w:ascii="Times New Roman" w:hAnsi="Times New Roman" w:cs="Times New Roman"/>
                <w:szCs w:val="21"/>
                <w14:ligatures w14:val="standardContextual"/>
              </w:rPr>
            </w:pPr>
            <w:r>
              <w:rPr>
                <w:rFonts w:hint="default" w:ascii="Times New Roman" w:hAnsi="Times New Roman" w:cs="Times New Roman"/>
                <w:color w:val="000000"/>
                <w:kern w:val="0"/>
                <w:szCs w:val="21"/>
                <w:lang w:bidi="ar"/>
                <w14:ligatures w14:val="standardContextual"/>
              </w:rPr>
              <w:t>1.已使用</w:t>
            </w:r>
            <w:r>
              <w:rPr>
                <w:rFonts w:hint="eastAsia" w:cs="Times New Roman"/>
                <w:color w:val="000000"/>
                <w:kern w:val="0"/>
                <w:szCs w:val="21"/>
                <w:lang w:val="en-US" w:eastAsia="zh-CN" w:bidi="ar"/>
                <w14:ligatures w14:val="standardContextual"/>
              </w:rPr>
              <w:t>化妆品</w:t>
            </w:r>
            <w:r>
              <w:rPr>
                <w:rFonts w:hint="default" w:ascii="Times New Roman" w:hAnsi="Times New Roman" w:cs="Times New Roman"/>
                <w:color w:val="000000"/>
                <w:kern w:val="0"/>
                <w:szCs w:val="21"/>
                <w:lang w:bidi="ar"/>
                <w14:ligatures w14:val="standardContextual"/>
              </w:rPr>
              <w:t>原料和备案类</w:t>
            </w:r>
            <w:r>
              <w:rPr>
                <w:rFonts w:hint="eastAsia" w:cs="Times New Roman"/>
                <w:color w:val="000000"/>
                <w:kern w:val="0"/>
                <w:szCs w:val="21"/>
                <w:lang w:val="en-US" w:eastAsia="zh-CN" w:bidi="ar"/>
                <w14:ligatures w14:val="standardContextual"/>
              </w:rPr>
              <w:t>化妆品</w:t>
            </w:r>
            <w:r>
              <w:rPr>
                <w:rFonts w:hint="default" w:ascii="Times New Roman" w:hAnsi="Times New Roman" w:cs="Times New Roman"/>
                <w:color w:val="000000"/>
                <w:kern w:val="0"/>
                <w:szCs w:val="21"/>
                <w:lang w:bidi="ar"/>
                <w14:ligatures w14:val="standardContextual"/>
              </w:rPr>
              <w:t>新原料安全评估报告的结构框架、内容要素与正文撰写规范。</w:t>
            </w:r>
            <w:r>
              <w:rPr>
                <w:rFonts w:hint="default" w:ascii="Times New Roman" w:hAnsi="Times New Roman" w:cs="Times New Roman"/>
                <w:color w:val="000000"/>
                <w:kern w:val="0"/>
                <w:szCs w:val="21"/>
                <w:lang w:bidi="ar"/>
                <w14:ligatures w14:val="standardContextual"/>
              </w:rPr>
              <w:br w:type="textWrapping"/>
            </w:r>
            <w:r>
              <w:rPr>
                <w:rFonts w:hint="default" w:ascii="Times New Roman" w:hAnsi="Times New Roman" w:cs="Times New Roman"/>
                <w:color w:val="000000"/>
                <w:kern w:val="0"/>
                <w:szCs w:val="21"/>
                <w:lang w:bidi="ar"/>
                <w14:ligatures w14:val="standardContextual"/>
              </w:rPr>
              <w:t>2.评估报告文本内部数据前后矛盾性、引用准确性及评估逻辑一致性的深度排查技术。</w:t>
            </w:r>
            <w:r>
              <w:rPr>
                <w:rFonts w:hint="default" w:ascii="Times New Roman" w:hAnsi="Times New Roman" w:cs="Times New Roman"/>
                <w:color w:val="000000"/>
                <w:kern w:val="0"/>
                <w:szCs w:val="21"/>
                <w:lang w:bidi="ar"/>
                <w14:ligatures w14:val="standardContextual"/>
              </w:rPr>
              <w:br w:type="textWrapping"/>
            </w:r>
            <w:r>
              <w:rPr>
                <w:rFonts w:hint="default" w:ascii="Times New Roman" w:hAnsi="Times New Roman" w:cs="Times New Roman"/>
                <w:color w:val="000000"/>
                <w:kern w:val="0"/>
                <w:szCs w:val="21"/>
                <w:lang w:bidi="ar"/>
                <w14:ligatures w14:val="standardContextual"/>
              </w:rPr>
              <w:t>3.</w:t>
            </w:r>
            <w:r>
              <w:rPr>
                <w:rFonts w:hint="eastAsia" w:cs="Times New Roman"/>
                <w:color w:val="000000"/>
                <w:kern w:val="0"/>
                <w:szCs w:val="21"/>
                <w:lang w:val="en-US" w:eastAsia="zh-CN" w:bidi="ar"/>
                <w14:ligatures w14:val="standardContextual"/>
              </w:rPr>
              <w:t>化妆品</w:t>
            </w:r>
            <w:r>
              <w:rPr>
                <w:rFonts w:hint="default" w:ascii="Times New Roman" w:hAnsi="Times New Roman" w:cs="Times New Roman"/>
                <w:color w:val="000000"/>
                <w:kern w:val="0"/>
                <w:szCs w:val="21"/>
                <w:lang w:bidi="ar"/>
                <w14:ligatures w14:val="standardContextual"/>
              </w:rPr>
              <w:t>原料安全评估报告的技术复核流程、定稿标准与纸质/电子文档归档规范。</w:t>
            </w:r>
          </w:p>
        </w:tc>
      </w:tr>
      <w:tr w14:paraId="5D1C2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restart"/>
            <w:vAlign w:val="center"/>
          </w:tcPr>
          <w:p w14:paraId="5D1C2703">
            <w:pPr>
              <w:widowControl/>
              <w:jc w:val="center"/>
              <w:rPr>
                <w:rFonts w:hint="default" w:ascii="Times New Roman" w:hAnsi="Times New Roman" w:cs="Times New Roman"/>
                <w:szCs w:val="21"/>
                <w14:ligatures w14:val="standardContextual"/>
              </w:rPr>
            </w:pPr>
            <w:r>
              <w:rPr>
                <w:rFonts w:hint="default" w:ascii="Times New Roman" w:hAnsi="Times New Roman" w:cs="Times New Roman"/>
                <w:szCs w:val="21"/>
              </w:rPr>
              <w:t>产品安全评估</w:t>
            </w:r>
          </w:p>
        </w:tc>
        <w:tc>
          <w:tcPr>
            <w:tcW w:w="1147" w:type="dxa"/>
            <w:vAlign w:val="center"/>
          </w:tcPr>
          <w:p w14:paraId="5D1C2704">
            <w:pPr>
              <w:widowControl/>
              <w:jc w:val="center"/>
              <w:rPr>
                <w:rFonts w:hint="default" w:ascii="Times New Roman" w:hAnsi="Times New Roman" w:cs="Times New Roman"/>
                <w:szCs w:val="21"/>
                <w14:ligatures w14:val="standardContextual"/>
              </w:rPr>
            </w:pPr>
            <w:r>
              <w:rPr>
                <w:rFonts w:hint="default" w:ascii="Times New Roman" w:hAnsi="Times New Roman" w:cs="Times New Roman"/>
                <w:szCs w:val="21"/>
              </w:rPr>
              <w:t>产品暴露评估</w:t>
            </w:r>
          </w:p>
        </w:tc>
        <w:tc>
          <w:tcPr>
            <w:tcW w:w="3863" w:type="dxa"/>
            <w:vAlign w:val="center"/>
          </w:tcPr>
          <w:p w14:paraId="5D1C2705">
            <w:pPr>
              <w:widowControl/>
              <w:jc w:val="left"/>
              <w:textAlignment w:val="center"/>
              <w:rPr>
                <w:rFonts w:hint="default" w:ascii="Times New Roman" w:hAnsi="Times New Roman" w:cs="Times New Roman"/>
                <w:szCs w:val="21"/>
                <w14:ligatures w14:val="standardContextual"/>
              </w:rPr>
            </w:pPr>
            <w:r>
              <w:rPr>
                <w:rFonts w:hint="default" w:ascii="Times New Roman" w:hAnsi="Times New Roman" w:cs="Times New Roman"/>
                <w:kern w:val="0"/>
                <w:szCs w:val="21"/>
                <w:lang w:bidi="ar"/>
                <w14:ligatures w14:val="standardContextual"/>
              </w:rPr>
              <w:t>1.能为儿童等特定人群调整产品暴露参数（如体重和体表面积），并记录调整依据。</w:t>
            </w:r>
            <w:r>
              <w:rPr>
                <w:rFonts w:hint="default" w:ascii="Times New Roman" w:hAnsi="Times New Roman" w:cs="Times New Roman"/>
                <w:kern w:val="0"/>
                <w:szCs w:val="21"/>
                <w:lang w:bidi="ar"/>
                <w14:ligatures w14:val="standardContextual"/>
              </w:rPr>
              <w:br w:type="textWrapping"/>
            </w:r>
            <w:r>
              <w:rPr>
                <w:rFonts w:hint="default" w:ascii="Times New Roman" w:hAnsi="Times New Roman" w:cs="Times New Roman"/>
                <w:kern w:val="0"/>
                <w:szCs w:val="21"/>
                <w:lang w:bidi="ar"/>
                <w14:ligatures w14:val="standardContextual"/>
              </w:rPr>
              <w:t>2.能收集公开发表的化妆品暴露研究文献，提取暴露参数和暴露量数据，应用于产品暴露评估。</w:t>
            </w:r>
            <w:r>
              <w:rPr>
                <w:rFonts w:hint="default" w:ascii="Times New Roman" w:hAnsi="Times New Roman" w:cs="Times New Roman"/>
                <w:kern w:val="0"/>
                <w:szCs w:val="21"/>
                <w:lang w:bidi="ar"/>
                <w14:ligatures w14:val="standardContextual"/>
              </w:rPr>
              <w:br w:type="textWrapping"/>
            </w:r>
            <w:r>
              <w:rPr>
                <w:rStyle w:val="56"/>
                <w:rFonts w:hint="default" w:ascii="Times New Roman" w:hAnsi="Times New Roman" w:cs="Times New Roman"/>
                <w:color w:val="auto"/>
                <w:sz w:val="21"/>
                <w:szCs w:val="21"/>
                <w:lang w:bidi="ar"/>
                <w14:ligatures w14:val="standardContextual"/>
              </w:rPr>
              <w:t>3.能使用吸入暴露评估模型以及分析检验技术，对具有吸入暴露可能性的产品计算吸入暴露量。</w:t>
            </w:r>
          </w:p>
        </w:tc>
        <w:tc>
          <w:tcPr>
            <w:tcW w:w="3397" w:type="dxa"/>
            <w:vAlign w:val="center"/>
          </w:tcPr>
          <w:p w14:paraId="5D1C2706">
            <w:pPr>
              <w:widowControl/>
              <w:jc w:val="left"/>
              <w:textAlignment w:val="center"/>
              <w:rPr>
                <w:rFonts w:hint="default" w:ascii="Times New Roman" w:hAnsi="Times New Roman" w:cs="Times New Roman"/>
                <w:szCs w:val="21"/>
                <w14:ligatures w14:val="standardContextual"/>
              </w:rPr>
            </w:pPr>
            <w:r>
              <w:rPr>
                <w:rFonts w:hint="default" w:ascii="Times New Roman" w:hAnsi="Times New Roman" w:cs="Times New Roman"/>
                <w:kern w:val="0"/>
                <w:szCs w:val="21"/>
                <w:lang w:bidi="ar"/>
                <w14:ligatures w14:val="standardContextual"/>
              </w:rPr>
              <w:t>1.儿童等特定人群生理学差异参数（如体重</w:t>
            </w:r>
            <w:r>
              <w:rPr>
                <w:rFonts w:hint="default" w:ascii="Times New Roman" w:hAnsi="Times New Roman" w:cs="Times New Roman"/>
                <w:kern w:val="0"/>
                <w:szCs w:val="21"/>
                <w:lang w:val="en-US" w:eastAsia="zh-CN" w:bidi="ar"/>
                <w14:ligatures w14:val="standardContextual"/>
              </w:rPr>
              <w:t>和</w:t>
            </w:r>
            <w:r>
              <w:rPr>
                <w:rFonts w:hint="default" w:ascii="Times New Roman" w:hAnsi="Times New Roman" w:cs="Times New Roman"/>
                <w:kern w:val="0"/>
                <w:szCs w:val="21"/>
                <w:lang w:bidi="ar"/>
                <w14:ligatures w14:val="standardContextual"/>
              </w:rPr>
              <w:t>体表面积）的调整比例与计算修正依据。</w:t>
            </w:r>
            <w:r>
              <w:rPr>
                <w:rFonts w:hint="default" w:ascii="Times New Roman" w:hAnsi="Times New Roman" w:cs="Times New Roman"/>
                <w:kern w:val="0"/>
                <w:szCs w:val="21"/>
                <w:lang w:bidi="ar"/>
                <w14:ligatures w14:val="standardContextual"/>
              </w:rPr>
              <w:br w:type="textWrapping"/>
            </w:r>
            <w:r>
              <w:rPr>
                <w:rFonts w:hint="default" w:ascii="Times New Roman" w:hAnsi="Times New Roman" w:cs="Times New Roman"/>
                <w:kern w:val="0"/>
                <w:szCs w:val="21"/>
                <w:lang w:bidi="ar"/>
                <w14:ligatures w14:val="standardContextual"/>
              </w:rPr>
              <w:t>2.公开发表的国内外人群化妆品实际暴露数据文献的系统性综述与数据提取方法。</w:t>
            </w:r>
            <w:r>
              <w:rPr>
                <w:rFonts w:hint="default" w:ascii="Times New Roman" w:hAnsi="Times New Roman" w:cs="Times New Roman"/>
                <w:kern w:val="0"/>
                <w:szCs w:val="21"/>
                <w:lang w:bidi="ar"/>
                <w14:ligatures w14:val="standardContextual"/>
              </w:rPr>
              <w:br w:type="textWrapping"/>
            </w:r>
            <w:r>
              <w:rPr>
                <w:rFonts w:hint="default" w:ascii="Times New Roman" w:hAnsi="Times New Roman" w:cs="Times New Roman"/>
                <w:kern w:val="0"/>
                <w:szCs w:val="21"/>
                <w:lang w:bidi="ar"/>
                <w14:ligatures w14:val="standardContextual"/>
              </w:rPr>
              <w:t>3.具有吸入风险产品（如气雾剂、粉体）</w:t>
            </w:r>
            <w:r>
              <w:rPr>
                <w:rFonts w:hint="default" w:ascii="Times New Roman" w:hAnsi="Times New Roman" w:cs="Times New Roman"/>
                <w:kern w:val="0"/>
                <w:szCs w:val="21"/>
                <w:lang w:eastAsia="zh-CN" w:bidi="ar"/>
                <w14:ligatures w14:val="standardContextual"/>
              </w:rPr>
              <w:t>的</w:t>
            </w:r>
            <w:r>
              <w:rPr>
                <w:rFonts w:hint="default" w:ascii="Times New Roman" w:hAnsi="Times New Roman" w:cs="Times New Roman"/>
                <w:kern w:val="0"/>
                <w:szCs w:val="21"/>
                <w:lang w:bidi="ar"/>
                <w14:ligatures w14:val="standardContextual"/>
              </w:rPr>
              <w:t>粒径测试方法，空气动力学暴露量模型计算方法及吸入暴露特征描述。</w:t>
            </w:r>
          </w:p>
        </w:tc>
      </w:tr>
      <w:tr w14:paraId="5D1C2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5D1C2708">
            <w:pPr>
              <w:widowControl/>
              <w:jc w:val="center"/>
              <w:rPr>
                <w:rFonts w:hint="default" w:ascii="Times New Roman" w:hAnsi="Times New Roman" w:cs="Times New Roman"/>
                <w:szCs w:val="21"/>
                <w14:ligatures w14:val="standardContextual"/>
              </w:rPr>
            </w:pPr>
          </w:p>
        </w:tc>
        <w:tc>
          <w:tcPr>
            <w:tcW w:w="1147" w:type="dxa"/>
            <w:vAlign w:val="center"/>
          </w:tcPr>
          <w:p w14:paraId="5D1C2709">
            <w:pPr>
              <w:widowControl/>
              <w:jc w:val="center"/>
              <w:rPr>
                <w:rFonts w:hint="default" w:ascii="Times New Roman" w:hAnsi="Times New Roman" w:cs="Times New Roman"/>
                <w:szCs w:val="21"/>
                <w14:ligatures w14:val="standardContextual"/>
              </w:rPr>
            </w:pPr>
            <w:r>
              <w:rPr>
                <w:rFonts w:hint="default" w:ascii="Times New Roman" w:hAnsi="Times New Roman" w:cs="Times New Roman"/>
                <w:szCs w:val="21"/>
              </w:rPr>
              <w:t>产品数据缺口识别与填补</w:t>
            </w:r>
          </w:p>
        </w:tc>
        <w:tc>
          <w:tcPr>
            <w:tcW w:w="3863" w:type="dxa"/>
            <w:vAlign w:val="center"/>
          </w:tcPr>
          <w:p w14:paraId="5D1C270A">
            <w:pPr>
              <w:widowControl/>
              <w:jc w:val="left"/>
              <w:textAlignment w:val="center"/>
              <w:rPr>
                <w:rFonts w:hint="default" w:ascii="Times New Roman" w:hAnsi="Times New Roman" w:cs="Times New Roman"/>
                <w:szCs w:val="21"/>
                <w14:ligatures w14:val="standardContextual"/>
              </w:rPr>
            </w:pPr>
            <w:r>
              <w:rPr>
                <w:rFonts w:hint="default" w:ascii="Times New Roman" w:hAnsi="Times New Roman" w:cs="Times New Roman"/>
                <w:color w:val="000000"/>
                <w:kern w:val="0"/>
                <w:szCs w:val="21"/>
                <w:lang w:bidi="ar"/>
                <w14:ligatures w14:val="standardContextual"/>
              </w:rPr>
              <w:t>1.能根据化妆品安全评估要求，识别和填补产品在</w:t>
            </w:r>
            <w:r>
              <w:rPr>
                <w:rFonts w:hint="default"/>
                <w:color w:val="000000"/>
                <w:kern w:val="0"/>
                <w:szCs w:val="21"/>
                <w:lang w:bidi="ar"/>
                <w14:ligatures w14:val="standardContextual"/>
              </w:rPr>
              <w:t>化妆品稳定性测试</w:t>
            </w:r>
            <w:r>
              <w:rPr>
                <w:rFonts w:hint="default" w:ascii="Times New Roman" w:hAnsi="Times New Roman" w:cs="Times New Roman"/>
                <w:color w:val="000000"/>
                <w:kern w:val="0"/>
                <w:szCs w:val="21"/>
                <w:lang w:bidi="ar"/>
                <w14:ligatures w14:val="standardContextual"/>
              </w:rPr>
              <w:t>、</w:t>
            </w:r>
            <w:r>
              <w:rPr>
                <w:rFonts w:hint="eastAsia"/>
                <w:lang w:val="en-US" w:eastAsia="zh-CN"/>
              </w:rPr>
              <w:t>化妆品防腐挑战测试</w:t>
            </w:r>
            <w:r>
              <w:rPr>
                <w:rFonts w:hint="default" w:ascii="Times New Roman" w:hAnsi="Times New Roman" w:cs="Times New Roman"/>
                <w:color w:val="000000"/>
                <w:kern w:val="0"/>
                <w:szCs w:val="21"/>
                <w:lang w:bidi="ar"/>
                <w14:ligatures w14:val="standardContextual"/>
              </w:rPr>
              <w:t>及</w:t>
            </w:r>
            <w:r>
              <w:rPr>
                <w:rFonts w:hint="eastAsia"/>
                <w:lang w:val="en-US" w:eastAsia="zh-CN"/>
              </w:rPr>
              <w:t>化妆品与包材相容性测试</w:t>
            </w:r>
            <w:r>
              <w:rPr>
                <w:rFonts w:hint="default" w:ascii="Times New Roman" w:hAnsi="Times New Roman" w:cs="Times New Roman"/>
                <w:color w:val="000000"/>
                <w:kern w:val="0"/>
                <w:szCs w:val="21"/>
                <w:lang w:bidi="ar"/>
                <w14:ligatures w14:val="standardContextual"/>
              </w:rPr>
              <w:t>三项报告中的数据缺口。</w:t>
            </w:r>
            <w:r>
              <w:rPr>
                <w:rFonts w:hint="default" w:ascii="Times New Roman" w:hAnsi="Times New Roman" w:cs="Times New Roman"/>
                <w:color w:val="000000"/>
                <w:kern w:val="0"/>
                <w:szCs w:val="21"/>
                <w:lang w:bidi="ar"/>
                <w14:ligatures w14:val="standardContextual"/>
              </w:rPr>
              <w:br w:type="textWrapping"/>
            </w:r>
            <w:r>
              <w:rPr>
                <w:rFonts w:hint="default" w:ascii="Times New Roman" w:hAnsi="Times New Roman" w:cs="Times New Roman"/>
                <w:color w:val="000000"/>
                <w:kern w:val="0"/>
                <w:szCs w:val="21"/>
                <w:lang w:bidi="ar"/>
                <w14:ligatures w14:val="standardContextual"/>
              </w:rPr>
              <w:t>2.能针对配方存在的安全性数据缺口，设计毒理学</w:t>
            </w:r>
            <w:r>
              <w:rPr>
                <w:rFonts w:hint="eastAsia" w:cs="Times New Roman"/>
                <w:color w:val="000000"/>
                <w:kern w:val="0"/>
                <w:szCs w:val="21"/>
                <w:lang w:val="en-US" w:eastAsia="zh-CN" w:bidi="ar"/>
                <w14:ligatures w14:val="standardContextual"/>
              </w:rPr>
              <w:t>试验</w:t>
            </w:r>
            <w:r>
              <w:rPr>
                <w:rFonts w:hint="default" w:ascii="Times New Roman" w:hAnsi="Times New Roman" w:cs="Times New Roman"/>
                <w:color w:val="000000"/>
                <w:kern w:val="0"/>
                <w:szCs w:val="21"/>
                <w:lang w:bidi="ar"/>
                <w14:ligatures w14:val="standardContextual"/>
              </w:rPr>
              <w:t>和人体安全性试验方案，完成数据填补。</w:t>
            </w:r>
            <w:r>
              <w:rPr>
                <w:rFonts w:hint="default" w:ascii="Times New Roman" w:hAnsi="Times New Roman" w:cs="Times New Roman"/>
                <w:color w:val="000000"/>
                <w:kern w:val="0"/>
                <w:szCs w:val="21"/>
                <w:lang w:bidi="ar"/>
                <w14:ligatures w14:val="standardContextual"/>
              </w:rPr>
              <w:br w:type="textWrapping"/>
            </w:r>
            <w:r>
              <w:rPr>
                <w:rFonts w:hint="default" w:ascii="Times New Roman" w:hAnsi="Times New Roman" w:cs="Times New Roman"/>
                <w:color w:val="000000"/>
                <w:kern w:val="0"/>
                <w:szCs w:val="21"/>
                <w:lang w:bidi="ar"/>
                <w14:ligatures w14:val="standardContextual"/>
              </w:rPr>
              <w:t>3.能识别产品开展人体安全性试验前伦理审查所需的安全信息，并编写产品安全信息文件。</w:t>
            </w:r>
          </w:p>
        </w:tc>
        <w:tc>
          <w:tcPr>
            <w:tcW w:w="3397" w:type="dxa"/>
            <w:vAlign w:val="center"/>
          </w:tcPr>
          <w:p w14:paraId="5D1C270B">
            <w:pPr>
              <w:widowControl/>
              <w:jc w:val="left"/>
              <w:textAlignment w:val="center"/>
              <w:rPr>
                <w:rFonts w:hint="default" w:ascii="Times New Roman" w:hAnsi="Times New Roman" w:cs="Times New Roman"/>
                <w:szCs w:val="21"/>
                <w14:ligatures w14:val="standardContextual"/>
              </w:rPr>
            </w:pPr>
            <w:r>
              <w:rPr>
                <w:rFonts w:hint="default" w:ascii="Times New Roman" w:hAnsi="Times New Roman" w:cs="Times New Roman"/>
                <w:color w:val="000000"/>
                <w:kern w:val="0"/>
                <w:szCs w:val="21"/>
                <w:lang w:bidi="ar"/>
                <w14:ligatures w14:val="standardContextual"/>
              </w:rPr>
              <w:t>1.产品的</w:t>
            </w:r>
            <w:r>
              <w:rPr>
                <w:rFonts w:hint="default"/>
                <w:color w:val="000000"/>
                <w:kern w:val="0"/>
                <w:szCs w:val="21"/>
                <w:lang w:bidi="ar"/>
                <w14:ligatures w14:val="standardContextual"/>
              </w:rPr>
              <w:t>化妆品稳定性测试</w:t>
            </w:r>
            <w:r>
              <w:rPr>
                <w:rFonts w:hint="default" w:ascii="Times New Roman" w:hAnsi="Times New Roman" w:cs="Times New Roman"/>
                <w:color w:val="000000"/>
                <w:kern w:val="0"/>
                <w:szCs w:val="21"/>
                <w:lang w:bidi="ar"/>
                <w14:ligatures w14:val="standardContextual"/>
              </w:rPr>
              <w:t>、</w:t>
            </w:r>
            <w:r>
              <w:rPr>
                <w:rFonts w:hint="eastAsia"/>
                <w:lang w:val="en-US" w:eastAsia="zh-CN"/>
              </w:rPr>
              <w:t>化妆品防腐挑战测试</w:t>
            </w:r>
            <w:r>
              <w:rPr>
                <w:rFonts w:hint="default" w:ascii="Times New Roman" w:hAnsi="Times New Roman" w:cs="Times New Roman"/>
                <w:color w:val="000000"/>
                <w:kern w:val="0"/>
                <w:szCs w:val="21"/>
                <w:lang w:bidi="ar"/>
                <w14:ligatures w14:val="standardContextual"/>
              </w:rPr>
              <w:t>及</w:t>
            </w:r>
            <w:r>
              <w:rPr>
                <w:rFonts w:hint="eastAsia"/>
                <w:lang w:val="en-US" w:eastAsia="zh-CN"/>
              </w:rPr>
              <w:t>化妆品与包材相容性测试</w:t>
            </w:r>
            <w:r>
              <w:rPr>
                <w:rFonts w:hint="default" w:ascii="Times New Roman" w:hAnsi="Times New Roman" w:cs="Times New Roman"/>
                <w:color w:val="000000"/>
                <w:kern w:val="0"/>
                <w:szCs w:val="21"/>
                <w:lang w:bidi="ar"/>
                <w14:ligatures w14:val="standardContextual"/>
              </w:rPr>
              <w:t>报告的合规性核查及评估结论的编写要求。</w:t>
            </w:r>
            <w:r>
              <w:rPr>
                <w:rFonts w:hint="default" w:ascii="Times New Roman" w:hAnsi="Times New Roman" w:cs="Times New Roman"/>
                <w:color w:val="000000"/>
                <w:kern w:val="0"/>
                <w:szCs w:val="21"/>
                <w:lang w:bidi="ar"/>
                <w14:ligatures w14:val="standardContextual"/>
              </w:rPr>
              <w:br w:type="textWrapping"/>
            </w:r>
            <w:r>
              <w:rPr>
                <w:rFonts w:hint="default" w:ascii="Times New Roman" w:hAnsi="Times New Roman" w:cs="Times New Roman"/>
                <w:color w:val="000000"/>
                <w:kern w:val="0"/>
                <w:szCs w:val="21"/>
                <w:lang w:bidi="ar"/>
                <w14:ligatures w14:val="standardContextual"/>
              </w:rPr>
              <w:t>2.基于配方安全数据缺口定制毒理学试验与人体</w:t>
            </w:r>
            <w:r>
              <w:rPr>
                <w:rFonts w:hint="eastAsia" w:cs="Times New Roman"/>
                <w:color w:val="000000"/>
                <w:kern w:val="0"/>
                <w:szCs w:val="21"/>
                <w:lang w:val="en-US" w:eastAsia="zh-CN" w:bidi="ar"/>
                <w14:ligatures w14:val="standardContextual"/>
              </w:rPr>
              <w:t>安全性</w:t>
            </w:r>
            <w:r>
              <w:rPr>
                <w:rFonts w:hint="default" w:ascii="Times New Roman" w:hAnsi="Times New Roman" w:cs="Times New Roman"/>
                <w:color w:val="000000"/>
                <w:kern w:val="0"/>
                <w:szCs w:val="21"/>
                <w:lang w:bidi="ar"/>
                <w14:ligatures w14:val="standardContextual"/>
              </w:rPr>
              <w:t>试验方案的合规性设计原则。</w:t>
            </w:r>
            <w:r>
              <w:rPr>
                <w:rFonts w:hint="default" w:ascii="Times New Roman" w:hAnsi="Times New Roman" w:cs="Times New Roman"/>
                <w:color w:val="000000"/>
                <w:kern w:val="0"/>
                <w:szCs w:val="21"/>
                <w:lang w:bidi="ar"/>
                <w14:ligatures w14:val="standardContextual"/>
              </w:rPr>
              <w:br w:type="textWrapping"/>
            </w:r>
            <w:r>
              <w:rPr>
                <w:rFonts w:hint="default" w:ascii="Times New Roman" w:hAnsi="Times New Roman" w:cs="Times New Roman"/>
                <w:color w:val="000000"/>
                <w:kern w:val="0"/>
                <w:szCs w:val="21"/>
                <w:lang w:bidi="ar"/>
                <w14:ligatures w14:val="standardContextual"/>
              </w:rPr>
              <w:t>3.人体安全性试验前伦理委员会审查的申报材料规范、伦理风险识别要素与产品安全性声明文件和报告的</w:t>
            </w:r>
            <w:r>
              <w:rPr>
                <w:rFonts w:hint="default" w:ascii="Times New Roman" w:hAnsi="Times New Roman" w:cs="Times New Roman"/>
                <w:color w:val="000000"/>
                <w:kern w:val="0"/>
                <w:szCs w:val="21"/>
                <w:lang w:val="en-US" w:eastAsia="zh-CN" w:bidi="ar"/>
                <w14:ligatures w14:val="standardContextual"/>
              </w:rPr>
              <w:t>编写方法</w:t>
            </w:r>
            <w:r>
              <w:rPr>
                <w:rFonts w:hint="default" w:ascii="Times New Roman" w:hAnsi="Times New Roman" w:cs="Times New Roman"/>
                <w:color w:val="000000"/>
                <w:kern w:val="0"/>
                <w:szCs w:val="21"/>
                <w:lang w:bidi="ar"/>
                <w14:ligatures w14:val="standardContextual"/>
              </w:rPr>
              <w:t>。</w:t>
            </w:r>
          </w:p>
        </w:tc>
      </w:tr>
      <w:tr w14:paraId="5D1C2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5D1C270D">
            <w:pPr>
              <w:widowControl/>
              <w:jc w:val="center"/>
              <w:rPr>
                <w:rFonts w:hint="default" w:ascii="Times New Roman" w:hAnsi="Times New Roman" w:cs="Times New Roman"/>
                <w:szCs w:val="21"/>
                <w14:ligatures w14:val="standardContextual"/>
              </w:rPr>
            </w:pPr>
          </w:p>
        </w:tc>
        <w:tc>
          <w:tcPr>
            <w:tcW w:w="1147" w:type="dxa"/>
            <w:vAlign w:val="center"/>
          </w:tcPr>
          <w:p w14:paraId="5D1C270E">
            <w:pPr>
              <w:widowControl/>
              <w:jc w:val="center"/>
              <w:rPr>
                <w:rFonts w:hint="default" w:ascii="Times New Roman" w:hAnsi="Times New Roman" w:cs="Times New Roman"/>
                <w:szCs w:val="21"/>
                <w14:ligatures w14:val="standardContextual"/>
              </w:rPr>
            </w:pPr>
            <w:r>
              <w:rPr>
                <w:rFonts w:hint="default" w:ascii="Times New Roman" w:hAnsi="Times New Roman" w:cs="Times New Roman"/>
                <w:szCs w:val="21"/>
              </w:rPr>
              <w:t>产品报告撰写与审核</w:t>
            </w:r>
          </w:p>
        </w:tc>
        <w:tc>
          <w:tcPr>
            <w:tcW w:w="3863" w:type="dxa"/>
            <w:vAlign w:val="center"/>
          </w:tcPr>
          <w:p w14:paraId="5D1C270F">
            <w:pPr>
              <w:widowControl/>
              <w:jc w:val="left"/>
              <w:textAlignment w:val="center"/>
              <w:rPr>
                <w:rFonts w:hint="default" w:ascii="Times New Roman" w:hAnsi="Times New Roman" w:cs="Times New Roman"/>
                <w:szCs w:val="21"/>
                <w14:ligatures w14:val="standardContextual"/>
              </w:rPr>
            </w:pPr>
            <w:r>
              <w:rPr>
                <w:rFonts w:hint="default" w:ascii="Times New Roman" w:hAnsi="Times New Roman" w:cs="Times New Roman"/>
                <w:color w:val="000000"/>
                <w:kern w:val="0"/>
                <w:szCs w:val="21"/>
                <w:lang w:bidi="ar"/>
                <w14:ligatures w14:val="standardContextual"/>
              </w:rPr>
              <w:t>1.能撰写化妆品的产品安全评估报告或安全评估基本结论。</w:t>
            </w:r>
            <w:r>
              <w:rPr>
                <w:rFonts w:hint="default" w:ascii="Times New Roman" w:hAnsi="Times New Roman" w:cs="Times New Roman"/>
                <w:color w:val="000000"/>
                <w:kern w:val="0"/>
                <w:szCs w:val="21"/>
                <w:lang w:bidi="ar"/>
                <w14:ligatures w14:val="standardContextual"/>
              </w:rPr>
              <w:br w:type="textWrapping"/>
            </w:r>
            <w:r>
              <w:rPr>
                <w:rFonts w:hint="default" w:ascii="Times New Roman" w:hAnsi="Times New Roman" w:cs="Times New Roman"/>
                <w:color w:val="000000"/>
                <w:kern w:val="0"/>
                <w:szCs w:val="21"/>
                <w:lang w:bidi="ar"/>
                <w14:ligatures w14:val="standardContextual"/>
              </w:rPr>
              <w:t>2.能分析产品</w:t>
            </w:r>
            <w:r>
              <w:rPr>
                <w:rFonts w:hint="eastAsia" w:cs="Times New Roman"/>
                <w:color w:val="000000"/>
                <w:kern w:val="0"/>
                <w:szCs w:val="21"/>
                <w:lang w:eastAsia="zh-CN" w:bidi="ar"/>
                <w14:ligatures w14:val="standardContextual"/>
              </w:rPr>
              <w:t>的</w:t>
            </w:r>
            <w:r>
              <w:rPr>
                <w:rFonts w:hint="default"/>
                <w:color w:val="000000"/>
                <w:kern w:val="0"/>
                <w:szCs w:val="21"/>
                <w:lang w:bidi="ar"/>
                <w14:ligatures w14:val="standardContextual"/>
              </w:rPr>
              <w:t>化妆品稳定性测试</w:t>
            </w:r>
            <w:r>
              <w:rPr>
                <w:rFonts w:hint="default" w:ascii="Times New Roman" w:hAnsi="Times New Roman" w:cs="Times New Roman"/>
                <w:color w:val="000000"/>
                <w:kern w:val="0"/>
                <w:szCs w:val="21"/>
                <w:lang w:bidi="ar"/>
                <w14:ligatures w14:val="standardContextual"/>
              </w:rPr>
              <w:t>、</w:t>
            </w:r>
            <w:r>
              <w:rPr>
                <w:rFonts w:hint="eastAsia"/>
                <w:lang w:val="en-US" w:eastAsia="zh-CN"/>
              </w:rPr>
              <w:t>化妆品防腐挑战测试</w:t>
            </w:r>
            <w:r>
              <w:rPr>
                <w:rFonts w:hint="default" w:ascii="Times New Roman" w:hAnsi="Times New Roman" w:cs="Times New Roman"/>
                <w:color w:val="000000"/>
                <w:kern w:val="0"/>
                <w:szCs w:val="21"/>
                <w:lang w:bidi="ar"/>
                <w14:ligatures w14:val="standardContextual"/>
              </w:rPr>
              <w:t>及</w:t>
            </w:r>
            <w:r>
              <w:rPr>
                <w:rFonts w:hint="eastAsia"/>
                <w:lang w:val="en-US" w:eastAsia="zh-CN"/>
              </w:rPr>
              <w:t>化妆品与包材相容性测试</w:t>
            </w:r>
            <w:r>
              <w:rPr>
                <w:rFonts w:hint="default" w:ascii="Times New Roman" w:hAnsi="Times New Roman" w:cs="Times New Roman"/>
                <w:color w:val="000000"/>
                <w:kern w:val="0"/>
                <w:szCs w:val="21"/>
                <w:lang w:bidi="ar"/>
                <w14:ligatures w14:val="standardContextual"/>
              </w:rPr>
              <w:t>数据，撰写报告中对应的产品稳定性和微生物学评估章节。</w:t>
            </w:r>
            <w:r>
              <w:rPr>
                <w:rFonts w:hint="default" w:ascii="Times New Roman" w:hAnsi="Times New Roman" w:cs="Times New Roman"/>
                <w:color w:val="000000"/>
                <w:kern w:val="0"/>
                <w:szCs w:val="21"/>
                <w:lang w:bidi="ar"/>
                <w14:ligatures w14:val="standardContextual"/>
              </w:rPr>
              <w:br w:type="textWrapping"/>
            </w:r>
            <w:r>
              <w:rPr>
                <w:rFonts w:hint="default" w:ascii="Times New Roman" w:hAnsi="Times New Roman" w:cs="Times New Roman"/>
                <w:color w:val="000000"/>
                <w:kern w:val="0"/>
                <w:szCs w:val="21"/>
                <w:lang w:bidi="ar"/>
                <w14:ligatures w14:val="standardContextual"/>
              </w:rPr>
              <w:t>3.能开展产品安全评估报告的技术审查，并记录审查意见和整改要求。</w:t>
            </w:r>
          </w:p>
        </w:tc>
        <w:tc>
          <w:tcPr>
            <w:tcW w:w="3397" w:type="dxa"/>
            <w:vAlign w:val="center"/>
          </w:tcPr>
          <w:p w14:paraId="5D1C2710">
            <w:pPr>
              <w:widowControl/>
              <w:jc w:val="left"/>
              <w:textAlignment w:val="center"/>
              <w:rPr>
                <w:rFonts w:hint="default" w:ascii="Times New Roman" w:hAnsi="Times New Roman" w:cs="Times New Roman"/>
                <w:szCs w:val="21"/>
                <w14:ligatures w14:val="standardContextual"/>
              </w:rPr>
            </w:pPr>
            <w:r>
              <w:rPr>
                <w:rFonts w:hint="default" w:ascii="Times New Roman" w:hAnsi="Times New Roman" w:cs="Times New Roman"/>
                <w:color w:val="000000"/>
                <w:kern w:val="0"/>
                <w:szCs w:val="21"/>
                <w:lang w:bidi="ar"/>
                <w14:ligatures w14:val="standardContextual"/>
              </w:rPr>
              <w:t>1.</w:t>
            </w:r>
            <w:r>
              <w:rPr>
                <w:rFonts w:hint="default" w:ascii="Times New Roman" w:hAnsi="Times New Roman" w:cs="Times New Roman"/>
              </w:rPr>
              <w:t xml:space="preserve"> 《</w:t>
            </w:r>
            <w:r>
              <w:rPr>
                <w:rFonts w:hint="default" w:ascii="Times New Roman" w:hAnsi="Times New Roman" w:cs="Times New Roman"/>
                <w:color w:val="000000"/>
                <w:kern w:val="0"/>
                <w:szCs w:val="21"/>
                <w:lang w:bidi="ar"/>
                <w14:ligatures w14:val="standardContextual"/>
              </w:rPr>
              <w:t>化妆品安全评估资料提交指南》和《</w:t>
            </w:r>
            <w:r>
              <w:rPr>
                <w:rFonts w:hint="default" w:ascii="Times New Roman" w:hAnsi="Times New Roman" w:cs="Times New Roman"/>
                <w:color w:val="000000"/>
                <w:kern w:val="0"/>
                <w:szCs w:val="21"/>
                <w:lang w:eastAsia="zh-CN" w:bidi="ar"/>
                <w14:ligatures w14:val="standardContextual"/>
              </w:rPr>
              <w:t>化妆品安全评估技术导则</w:t>
            </w:r>
            <w:r>
              <w:rPr>
                <w:rFonts w:hint="default" w:ascii="Times New Roman" w:hAnsi="Times New Roman" w:cs="Times New Roman"/>
                <w:color w:val="000000"/>
                <w:kern w:val="0"/>
                <w:szCs w:val="21"/>
                <w:lang w:bidi="ar"/>
                <w14:ligatures w14:val="standardContextual"/>
              </w:rPr>
              <w:t>》中关于化妆品产品安全评估报告及安全评估基本结论的要求与报告撰写规范。</w:t>
            </w:r>
            <w:r>
              <w:rPr>
                <w:rFonts w:hint="default" w:ascii="Times New Roman" w:hAnsi="Times New Roman" w:cs="Times New Roman"/>
                <w:color w:val="000000"/>
                <w:kern w:val="0"/>
                <w:szCs w:val="21"/>
                <w:lang w:bidi="ar"/>
                <w14:ligatures w14:val="standardContextual"/>
              </w:rPr>
              <w:br w:type="textWrapping"/>
            </w:r>
            <w:r>
              <w:rPr>
                <w:rFonts w:hint="default" w:ascii="Times New Roman" w:hAnsi="Times New Roman" w:cs="Times New Roman"/>
                <w:color w:val="000000"/>
                <w:kern w:val="0"/>
                <w:szCs w:val="21"/>
                <w:lang w:bidi="ar"/>
                <w14:ligatures w14:val="standardContextual"/>
              </w:rPr>
              <w:t>2.</w:t>
            </w:r>
            <w:r>
              <w:rPr>
                <w:rFonts w:hint="default"/>
                <w:color w:val="000000"/>
                <w:kern w:val="0"/>
                <w:szCs w:val="21"/>
                <w:lang w:bidi="ar"/>
                <w14:ligatures w14:val="standardContextual"/>
              </w:rPr>
              <w:t>化妆品稳定性测试</w:t>
            </w:r>
            <w:r>
              <w:rPr>
                <w:rFonts w:hint="default" w:ascii="Times New Roman" w:hAnsi="Times New Roman" w:cs="Times New Roman"/>
                <w:color w:val="000000"/>
                <w:kern w:val="0"/>
                <w:szCs w:val="21"/>
                <w:lang w:bidi="ar"/>
                <w14:ligatures w14:val="standardContextual"/>
              </w:rPr>
              <w:t>、</w:t>
            </w:r>
            <w:r>
              <w:rPr>
                <w:rFonts w:hint="eastAsia"/>
                <w:lang w:val="en-US" w:eastAsia="zh-CN"/>
              </w:rPr>
              <w:t>化妆品防腐挑战测试</w:t>
            </w:r>
            <w:r>
              <w:rPr>
                <w:rFonts w:hint="default" w:ascii="Times New Roman" w:hAnsi="Times New Roman" w:cs="Times New Roman"/>
                <w:color w:val="000000"/>
                <w:kern w:val="0"/>
                <w:szCs w:val="21"/>
                <w:lang w:bidi="ar"/>
                <w14:ligatures w14:val="standardContextual"/>
              </w:rPr>
              <w:t>及</w:t>
            </w:r>
            <w:r>
              <w:rPr>
                <w:rFonts w:hint="eastAsia"/>
                <w:lang w:val="en-US" w:eastAsia="zh-CN"/>
              </w:rPr>
              <w:t>化妆品与包材相容性测试</w:t>
            </w:r>
            <w:r>
              <w:rPr>
                <w:rFonts w:hint="default" w:ascii="Times New Roman" w:hAnsi="Times New Roman" w:cs="Times New Roman"/>
                <w:color w:val="000000"/>
                <w:kern w:val="0"/>
                <w:szCs w:val="21"/>
                <w:lang w:bidi="ar"/>
                <w14:ligatures w14:val="standardContextual"/>
              </w:rPr>
              <w:t>的</w:t>
            </w:r>
            <w:r>
              <w:rPr>
                <w:rFonts w:hint="eastAsia" w:cs="Times New Roman"/>
                <w:color w:val="000000"/>
                <w:kern w:val="0"/>
                <w:szCs w:val="21"/>
                <w:lang w:val="en-US" w:eastAsia="zh-CN" w:bidi="ar"/>
                <w14:ligatures w14:val="standardContextual"/>
              </w:rPr>
              <w:t>评价</w:t>
            </w:r>
            <w:r>
              <w:rPr>
                <w:rFonts w:hint="default" w:ascii="Times New Roman" w:hAnsi="Times New Roman" w:cs="Times New Roman"/>
                <w:color w:val="000000"/>
                <w:kern w:val="0"/>
                <w:szCs w:val="21"/>
                <w:lang w:bidi="ar"/>
                <w14:ligatures w14:val="standardContextual"/>
              </w:rPr>
              <w:t>方法，数据的归纳方法及对应评估章节的撰写要点。</w:t>
            </w:r>
            <w:r>
              <w:rPr>
                <w:rFonts w:hint="default" w:ascii="Times New Roman" w:hAnsi="Times New Roman" w:cs="Times New Roman"/>
                <w:color w:val="000000"/>
                <w:kern w:val="0"/>
                <w:szCs w:val="21"/>
                <w:lang w:bidi="ar"/>
                <w14:ligatures w14:val="standardContextual"/>
              </w:rPr>
              <w:br w:type="textWrapping"/>
            </w:r>
            <w:r>
              <w:rPr>
                <w:rFonts w:hint="default" w:ascii="Times New Roman" w:hAnsi="Times New Roman" w:cs="Times New Roman"/>
                <w:color w:val="000000"/>
                <w:kern w:val="0"/>
                <w:szCs w:val="21"/>
                <w:lang w:bidi="ar"/>
                <w14:ligatures w14:val="standardContextual"/>
              </w:rPr>
              <w:t>3.产品安全评估报告的高级技术审查准则、否决项判定及审查意见、整改告知书编制规范。</w:t>
            </w:r>
          </w:p>
        </w:tc>
      </w:tr>
      <w:tr w14:paraId="5D1C2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5D1C2712">
            <w:pPr>
              <w:widowControl/>
              <w:jc w:val="center"/>
              <w:rPr>
                <w:rFonts w:hint="default" w:ascii="Times New Roman" w:hAnsi="Times New Roman" w:cs="Times New Roman"/>
                <w:szCs w:val="21"/>
              </w:rPr>
            </w:pPr>
          </w:p>
        </w:tc>
        <w:tc>
          <w:tcPr>
            <w:tcW w:w="1147" w:type="dxa"/>
            <w:vAlign w:val="center"/>
          </w:tcPr>
          <w:p w14:paraId="5D1C2713">
            <w:pPr>
              <w:widowControl/>
              <w:jc w:val="center"/>
              <w:rPr>
                <w:rFonts w:hint="default" w:ascii="Times New Roman" w:hAnsi="Times New Roman" w:cs="Times New Roman"/>
                <w:szCs w:val="21"/>
              </w:rPr>
            </w:pPr>
            <w:r>
              <w:rPr>
                <w:rFonts w:hint="default" w:ascii="Times New Roman" w:hAnsi="Times New Roman" w:cs="Times New Roman"/>
                <w:szCs w:val="21"/>
              </w:rPr>
              <w:t>上市后安全监测与再评估</w:t>
            </w:r>
          </w:p>
        </w:tc>
        <w:tc>
          <w:tcPr>
            <w:tcW w:w="3863" w:type="dxa"/>
            <w:vAlign w:val="center"/>
          </w:tcPr>
          <w:p w14:paraId="5D1C2714">
            <w:pPr>
              <w:widowControl/>
              <w:jc w:val="left"/>
              <w:textAlignment w:val="center"/>
              <w:rPr>
                <w:rFonts w:hint="default" w:ascii="Times New Roman" w:hAnsi="Times New Roman" w:cs="Times New Roman"/>
                <w:szCs w:val="21"/>
              </w:rPr>
            </w:pPr>
            <w:r>
              <w:rPr>
                <w:rFonts w:hint="default" w:ascii="Times New Roman" w:hAnsi="Times New Roman" w:cs="Times New Roman"/>
                <w:color w:val="000000"/>
                <w:kern w:val="0"/>
                <w:szCs w:val="21"/>
                <w:lang w:bidi="ar"/>
                <w14:ligatures w14:val="standardContextual"/>
              </w:rPr>
              <w:t>1.能根据不良反应监测信息、企业内部安全发现或外部投诉信息，评估不良事件与产品安全的关联性，并记录评估结论。</w:t>
            </w:r>
            <w:r>
              <w:rPr>
                <w:rFonts w:hint="default" w:ascii="Times New Roman" w:hAnsi="Times New Roman" w:cs="Times New Roman"/>
                <w:color w:val="000000"/>
                <w:kern w:val="0"/>
                <w:szCs w:val="21"/>
                <w:lang w:bidi="ar"/>
                <w14:ligatures w14:val="standardContextual"/>
              </w:rPr>
              <w:br w:type="textWrapping"/>
            </w:r>
            <w:r>
              <w:rPr>
                <w:rFonts w:hint="default" w:ascii="Times New Roman" w:hAnsi="Times New Roman" w:cs="Times New Roman"/>
                <w:color w:val="000000"/>
                <w:kern w:val="0"/>
                <w:szCs w:val="21"/>
                <w:lang w:bidi="ar"/>
                <w14:ligatures w14:val="standardContextual"/>
              </w:rPr>
              <w:t>2.能识别法规变更前后的安全评估要求差异，开展产品安全再评估。</w:t>
            </w:r>
            <w:r>
              <w:rPr>
                <w:rFonts w:hint="default" w:ascii="Times New Roman" w:hAnsi="Times New Roman" w:cs="Times New Roman"/>
                <w:color w:val="000000"/>
                <w:kern w:val="0"/>
                <w:szCs w:val="21"/>
                <w:lang w:bidi="ar"/>
                <w14:ligatures w14:val="standardContextual"/>
              </w:rPr>
              <w:br w:type="textWrapping"/>
            </w:r>
            <w:r>
              <w:rPr>
                <w:rFonts w:hint="default" w:ascii="Times New Roman" w:hAnsi="Times New Roman" w:cs="Times New Roman"/>
                <w:color w:val="000000"/>
                <w:kern w:val="0"/>
                <w:szCs w:val="21"/>
                <w:lang w:bidi="ar"/>
                <w14:ligatures w14:val="standardContextual"/>
              </w:rPr>
              <w:t>3.能识别</w:t>
            </w:r>
            <w:r>
              <w:rPr>
                <w:rFonts w:hint="eastAsia" w:cs="Times New Roman"/>
                <w:color w:val="000000"/>
                <w:kern w:val="0"/>
                <w:szCs w:val="21"/>
                <w:lang w:eastAsia="zh-CN" w:bidi="ar"/>
                <w14:ligatures w14:val="standardContextual"/>
              </w:rPr>
              <w:t>化妆品原料</w:t>
            </w:r>
            <w:r>
              <w:rPr>
                <w:rFonts w:hint="default" w:ascii="Times New Roman" w:hAnsi="Times New Roman" w:cs="Times New Roman"/>
                <w:color w:val="000000"/>
                <w:kern w:val="0"/>
                <w:szCs w:val="21"/>
                <w:lang w:bidi="ar"/>
                <w14:ligatures w14:val="standardContextual"/>
              </w:rPr>
              <w:t>替换、二元化或升级等情况导致的质量规格中安全性要素的变更，开展产品安全再评估。</w:t>
            </w:r>
          </w:p>
        </w:tc>
        <w:tc>
          <w:tcPr>
            <w:tcW w:w="3397" w:type="dxa"/>
            <w:vAlign w:val="center"/>
          </w:tcPr>
          <w:p w14:paraId="5D1C2715">
            <w:pPr>
              <w:widowControl/>
              <w:jc w:val="left"/>
              <w:textAlignment w:val="center"/>
              <w:rPr>
                <w:rFonts w:hint="default" w:ascii="Times New Roman" w:hAnsi="Times New Roman" w:cs="Times New Roman"/>
                <w:szCs w:val="21"/>
              </w:rPr>
            </w:pPr>
            <w:r>
              <w:rPr>
                <w:rFonts w:hint="default" w:ascii="Times New Roman" w:hAnsi="Times New Roman" w:cs="Times New Roman"/>
                <w:color w:val="000000"/>
                <w:kern w:val="0"/>
                <w:szCs w:val="21"/>
                <w:lang w:bidi="ar"/>
                <w14:ligatures w14:val="standardContextual"/>
              </w:rPr>
              <w:t>1.化妆品不良反应分析、因果关系评价原则及关联性评定归类方法。</w:t>
            </w:r>
            <w:r>
              <w:rPr>
                <w:rFonts w:hint="default" w:ascii="Times New Roman" w:hAnsi="Times New Roman" w:cs="Times New Roman"/>
                <w:color w:val="000000"/>
                <w:kern w:val="0"/>
                <w:szCs w:val="21"/>
                <w:lang w:bidi="ar"/>
                <w14:ligatures w14:val="standardContextual"/>
              </w:rPr>
              <w:br w:type="textWrapping"/>
            </w:r>
            <w:r>
              <w:rPr>
                <w:rFonts w:hint="default" w:ascii="Times New Roman" w:hAnsi="Times New Roman" w:cs="Times New Roman"/>
                <w:color w:val="000000"/>
                <w:kern w:val="0"/>
                <w:szCs w:val="21"/>
                <w:lang w:bidi="ar"/>
                <w14:ligatures w14:val="standardContextual"/>
              </w:rPr>
              <w:t>2.行业法规（如规范增补、限量下调）变更对已上市产品安全格局影响的合规性比对与再评估方法。</w:t>
            </w:r>
            <w:r>
              <w:rPr>
                <w:rFonts w:hint="default" w:ascii="Times New Roman" w:hAnsi="Times New Roman" w:cs="Times New Roman"/>
                <w:color w:val="000000"/>
                <w:kern w:val="0"/>
                <w:szCs w:val="21"/>
                <w:lang w:bidi="ar"/>
                <w14:ligatures w14:val="standardContextual"/>
              </w:rPr>
              <w:br w:type="textWrapping"/>
            </w:r>
            <w:r>
              <w:rPr>
                <w:rFonts w:hint="default" w:ascii="Times New Roman" w:hAnsi="Times New Roman" w:cs="Times New Roman"/>
                <w:color w:val="000000"/>
                <w:kern w:val="0"/>
                <w:szCs w:val="21"/>
                <w:lang w:bidi="ar"/>
                <w14:ligatures w14:val="standardContextual"/>
              </w:rPr>
              <w:t>3.</w:t>
            </w:r>
            <w:r>
              <w:rPr>
                <w:rFonts w:hint="eastAsia" w:cs="Times New Roman"/>
                <w:color w:val="000000"/>
                <w:kern w:val="0"/>
                <w:szCs w:val="21"/>
                <w:lang w:eastAsia="zh-CN" w:bidi="ar"/>
                <w14:ligatures w14:val="standardContextual"/>
              </w:rPr>
              <w:t>化妆品原料</w:t>
            </w:r>
            <w:r>
              <w:rPr>
                <w:rFonts w:hint="default" w:ascii="Times New Roman" w:hAnsi="Times New Roman" w:cs="Times New Roman"/>
                <w:color w:val="000000"/>
                <w:kern w:val="0"/>
                <w:szCs w:val="21"/>
                <w:lang w:bidi="ar"/>
                <w14:ligatures w14:val="standardContextual"/>
              </w:rPr>
              <w:t>质量规格（如杂质和限值变化、生产工艺变动）变更引起的产品安全风险再评估要点。</w:t>
            </w:r>
          </w:p>
        </w:tc>
      </w:tr>
      <w:tr w14:paraId="5D1C2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restart"/>
            <w:vAlign w:val="center"/>
          </w:tcPr>
          <w:p w14:paraId="5D1C2717">
            <w:pPr>
              <w:widowControl/>
              <w:jc w:val="center"/>
              <w:rPr>
                <w:rFonts w:hint="default" w:ascii="Times New Roman" w:hAnsi="Times New Roman" w:cs="Times New Roman"/>
                <w:szCs w:val="21"/>
              </w:rPr>
            </w:pPr>
            <w:r>
              <w:rPr>
                <w:rFonts w:hint="default" w:ascii="Times New Roman" w:hAnsi="Times New Roman" w:cs="Times New Roman"/>
                <w:szCs w:val="21"/>
              </w:rPr>
              <w:t>技术管理与培训</w:t>
            </w:r>
          </w:p>
        </w:tc>
        <w:tc>
          <w:tcPr>
            <w:tcW w:w="1147" w:type="dxa"/>
            <w:vAlign w:val="center"/>
          </w:tcPr>
          <w:p w14:paraId="5D1C2718">
            <w:pPr>
              <w:widowControl/>
              <w:jc w:val="center"/>
              <w:rPr>
                <w:rFonts w:hint="default" w:ascii="Times New Roman" w:hAnsi="Times New Roman" w:cs="Times New Roman"/>
                <w:szCs w:val="21"/>
              </w:rPr>
            </w:pPr>
            <w:r>
              <w:rPr>
                <w:rFonts w:hint="default" w:ascii="Times New Roman" w:hAnsi="Times New Roman" w:cs="Times New Roman"/>
                <w:szCs w:val="21"/>
              </w:rPr>
              <w:t>安评体系文件建设</w:t>
            </w:r>
          </w:p>
        </w:tc>
        <w:tc>
          <w:tcPr>
            <w:tcW w:w="3863" w:type="dxa"/>
            <w:vAlign w:val="center"/>
          </w:tcPr>
          <w:p w14:paraId="5D1C2719">
            <w:pPr>
              <w:widowControl/>
              <w:jc w:val="left"/>
              <w:textAlignment w:val="center"/>
              <w:rPr>
                <w:rFonts w:hint="default" w:ascii="Times New Roman" w:hAnsi="Times New Roman" w:cs="Times New Roman"/>
                <w:szCs w:val="21"/>
              </w:rPr>
            </w:pPr>
            <w:r>
              <w:rPr>
                <w:rFonts w:hint="default" w:ascii="Times New Roman" w:hAnsi="Times New Roman" w:cs="Times New Roman"/>
                <w:color w:val="000000"/>
                <w:kern w:val="0"/>
                <w:szCs w:val="21"/>
                <w:lang w:bidi="ar"/>
                <w14:ligatures w14:val="standardContextual"/>
              </w:rPr>
              <w:t>1.能编制公司内部安全评估相关的操作规范和技术标准文件，如数据检索指南和安全评估报告编写规范等。</w:t>
            </w:r>
            <w:r>
              <w:rPr>
                <w:rFonts w:hint="default" w:ascii="Times New Roman" w:hAnsi="Times New Roman" w:cs="Times New Roman"/>
                <w:color w:val="000000"/>
                <w:kern w:val="0"/>
                <w:szCs w:val="21"/>
                <w:lang w:bidi="ar"/>
                <w14:ligatures w14:val="standardContextual"/>
              </w:rPr>
              <w:br w:type="textWrapping"/>
            </w:r>
            <w:r>
              <w:rPr>
                <w:rFonts w:hint="default" w:ascii="Times New Roman" w:hAnsi="Times New Roman" w:cs="Times New Roman"/>
                <w:color w:val="000000"/>
                <w:kern w:val="0"/>
                <w:szCs w:val="21"/>
                <w:lang w:bidi="ar"/>
                <w14:ligatures w14:val="standardContextual"/>
              </w:rPr>
              <w:t xml:space="preserve">2.能审核第三方专业机构出具的安全评估报告，确保其符合产品注册备案要求，并记录审核意见。 </w:t>
            </w:r>
          </w:p>
        </w:tc>
        <w:tc>
          <w:tcPr>
            <w:tcW w:w="3397" w:type="dxa"/>
            <w:vAlign w:val="center"/>
          </w:tcPr>
          <w:p w14:paraId="5D1C271A">
            <w:pPr>
              <w:widowControl/>
              <w:jc w:val="left"/>
              <w:textAlignment w:val="center"/>
              <w:rPr>
                <w:rFonts w:hint="default" w:ascii="Times New Roman" w:hAnsi="Times New Roman" w:cs="Times New Roman"/>
                <w:szCs w:val="21"/>
              </w:rPr>
            </w:pPr>
            <w:r>
              <w:rPr>
                <w:rFonts w:hint="default" w:ascii="Times New Roman" w:hAnsi="Times New Roman" w:cs="Times New Roman"/>
                <w:color w:val="000000"/>
                <w:kern w:val="0"/>
                <w:szCs w:val="21"/>
                <w:lang w:bidi="ar"/>
                <w14:ligatures w14:val="standardContextual"/>
              </w:rPr>
              <w:t>1.企业质量体系标准操作程序的框架设计、核心技术指南编制方法与文书控制规范。</w:t>
            </w:r>
            <w:r>
              <w:rPr>
                <w:rFonts w:hint="default" w:ascii="Times New Roman" w:hAnsi="Times New Roman" w:cs="Times New Roman"/>
                <w:color w:val="000000"/>
                <w:kern w:val="0"/>
                <w:szCs w:val="21"/>
                <w:lang w:bidi="ar"/>
                <w14:ligatures w14:val="standardContextual"/>
              </w:rPr>
              <w:br w:type="textWrapping"/>
            </w:r>
            <w:r>
              <w:rPr>
                <w:rFonts w:hint="default" w:ascii="Times New Roman" w:hAnsi="Times New Roman" w:cs="Times New Roman"/>
                <w:color w:val="000000"/>
                <w:kern w:val="0"/>
                <w:szCs w:val="21"/>
                <w:lang w:bidi="ar"/>
                <w14:ligatures w14:val="standardContextual"/>
              </w:rPr>
              <w:t>2.企业供应商审核要求，第三方专业机构的资质审查、报告技术稽核要点、符合性审核方法与审核意见</w:t>
            </w:r>
            <w:r>
              <w:rPr>
                <w:rFonts w:hint="default" w:ascii="Times New Roman" w:hAnsi="Times New Roman" w:cs="Times New Roman"/>
                <w:color w:val="000000"/>
                <w:kern w:val="0"/>
                <w:szCs w:val="21"/>
                <w:lang w:eastAsia="zh-CN" w:bidi="ar"/>
                <w14:ligatures w14:val="standardContextual"/>
              </w:rPr>
              <w:t>的</w:t>
            </w:r>
            <w:r>
              <w:rPr>
                <w:rFonts w:hint="default" w:ascii="Times New Roman" w:hAnsi="Times New Roman" w:cs="Times New Roman"/>
                <w:color w:val="000000"/>
                <w:kern w:val="0"/>
                <w:szCs w:val="21"/>
                <w:lang w:bidi="ar"/>
                <w14:ligatures w14:val="standardContextual"/>
              </w:rPr>
              <w:t>记录</w:t>
            </w:r>
            <w:r>
              <w:rPr>
                <w:rFonts w:hint="default" w:ascii="Times New Roman" w:hAnsi="Times New Roman" w:cs="Times New Roman"/>
                <w:color w:val="000000"/>
                <w:kern w:val="0"/>
                <w:szCs w:val="21"/>
                <w:lang w:val="en-US" w:eastAsia="zh-CN" w:bidi="ar"/>
                <w14:ligatures w14:val="standardContextual"/>
              </w:rPr>
              <w:t>方法</w:t>
            </w:r>
            <w:r>
              <w:rPr>
                <w:rFonts w:hint="default" w:ascii="Times New Roman" w:hAnsi="Times New Roman" w:cs="Times New Roman"/>
                <w:color w:val="000000"/>
                <w:kern w:val="0"/>
                <w:szCs w:val="21"/>
                <w:lang w:bidi="ar"/>
                <w14:ligatures w14:val="standardContextual"/>
              </w:rPr>
              <w:t>。</w:t>
            </w:r>
          </w:p>
        </w:tc>
      </w:tr>
      <w:tr w14:paraId="5D1C2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5D1C271C">
            <w:pPr>
              <w:widowControl/>
              <w:jc w:val="center"/>
              <w:rPr>
                <w:rFonts w:hint="default" w:ascii="Times New Roman" w:hAnsi="Times New Roman" w:cs="Times New Roman"/>
                <w:szCs w:val="21"/>
              </w:rPr>
            </w:pPr>
          </w:p>
        </w:tc>
        <w:tc>
          <w:tcPr>
            <w:tcW w:w="1147" w:type="dxa"/>
            <w:vAlign w:val="center"/>
          </w:tcPr>
          <w:p w14:paraId="5D1C271D">
            <w:pPr>
              <w:widowControl/>
              <w:jc w:val="center"/>
              <w:rPr>
                <w:rFonts w:hint="default" w:ascii="Times New Roman" w:hAnsi="Times New Roman" w:cs="Times New Roman"/>
                <w:szCs w:val="21"/>
              </w:rPr>
            </w:pPr>
            <w:r>
              <w:rPr>
                <w:rFonts w:hint="default" w:ascii="Times New Roman" w:hAnsi="Times New Roman" w:cs="Times New Roman"/>
                <w:szCs w:val="21"/>
              </w:rPr>
              <w:t>新途径方法验证与应用</w:t>
            </w:r>
          </w:p>
        </w:tc>
        <w:tc>
          <w:tcPr>
            <w:tcW w:w="3863" w:type="dxa"/>
            <w:vAlign w:val="center"/>
          </w:tcPr>
          <w:p w14:paraId="5D1C271E">
            <w:pPr>
              <w:widowControl/>
              <w:jc w:val="left"/>
              <w:textAlignment w:val="center"/>
              <w:rPr>
                <w:rFonts w:hint="default" w:ascii="Times New Roman" w:hAnsi="Times New Roman" w:cs="Times New Roman"/>
                <w:szCs w:val="21"/>
              </w:rPr>
            </w:pPr>
            <w:r>
              <w:rPr>
                <w:rFonts w:hint="default" w:ascii="Times New Roman" w:hAnsi="Times New Roman" w:cs="Times New Roman"/>
                <w:color w:val="000000"/>
                <w:kern w:val="0"/>
                <w:szCs w:val="21"/>
                <w:lang w:bidi="ar"/>
                <w14:ligatures w14:val="standardContextual"/>
              </w:rPr>
              <w:t>1.能针对特定化妆品原料安全评估需求，分析体外替代试验、定量构效关系、交叉参照等新途径方法的原理、适用范围和技术局限性，形成方法评估记录。</w:t>
            </w:r>
            <w:r>
              <w:rPr>
                <w:rFonts w:hint="default" w:ascii="Times New Roman" w:hAnsi="Times New Roman" w:cs="Times New Roman"/>
                <w:color w:val="000000"/>
                <w:kern w:val="0"/>
                <w:szCs w:val="21"/>
                <w:lang w:bidi="ar"/>
                <w14:ligatures w14:val="standardContextual"/>
              </w:rPr>
              <w:br w:type="textWrapping"/>
            </w:r>
            <w:r>
              <w:rPr>
                <w:rFonts w:hint="default" w:ascii="Times New Roman" w:hAnsi="Times New Roman" w:cs="Times New Roman"/>
                <w:color w:val="000000"/>
                <w:kern w:val="0"/>
                <w:szCs w:val="21"/>
                <w:lang w:bidi="ar"/>
                <w14:ligatures w14:val="standardContextual"/>
              </w:rPr>
              <w:t>2. 能根据新途径方法验证指南要求，设计本企业内部新途径方法的方法学验证方案，记录验证过程和结果。</w:t>
            </w:r>
          </w:p>
        </w:tc>
        <w:tc>
          <w:tcPr>
            <w:tcW w:w="3397" w:type="dxa"/>
            <w:vAlign w:val="center"/>
          </w:tcPr>
          <w:p w14:paraId="5D1C271F">
            <w:pPr>
              <w:widowControl/>
              <w:jc w:val="left"/>
              <w:textAlignment w:val="center"/>
              <w:rPr>
                <w:rFonts w:hint="default" w:ascii="Times New Roman" w:hAnsi="Times New Roman" w:cs="Times New Roman"/>
                <w:szCs w:val="21"/>
              </w:rPr>
            </w:pPr>
            <w:r>
              <w:rPr>
                <w:rFonts w:hint="default" w:ascii="Times New Roman" w:hAnsi="Times New Roman" w:cs="Times New Roman"/>
                <w:color w:val="000000"/>
                <w:kern w:val="0"/>
                <w:szCs w:val="21"/>
                <w:lang w:bidi="ar"/>
                <w14:ligatures w14:val="standardContextual"/>
              </w:rPr>
              <w:t>1.体外替代试验、定量构效关系、交叉参照等新途径方法的技术成熟度、适用范围与局限性分析方法。</w:t>
            </w:r>
            <w:r>
              <w:rPr>
                <w:rFonts w:hint="default" w:ascii="Times New Roman" w:hAnsi="Times New Roman" w:cs="Times New Roman"/>
                <w:color w:val="000000"/>
                <w:kern w:val="0"/>
                <w:szCs w:val="21"/>
                <w:lang w:bidi="ar"/>
                <w14:ligatures w14:val="standardContextual"/>
              </w:rPr>
              <w:br w:type="textWrapping"/>
            </w:r>
            <w:r>
              <w:rPr>
                <w:rFonts w:hint="default" w:ascii="Times New Roman" w:hAnsi="Times New Roman" w:cs="Times New Roman"/>
                <w:color w:val="000000"/>
                <w:kern w:val="0"/>
                <w:szCs w:val="21"/>
                <w:lang w:bidi="ar"/>
                <w14:ligatures w14:val="standardContextual"/>
              </w:rPr>
              <w:t>2.OECD验证指南或国内替代方法验证标准的操作流程、实验室内部方法学验证方案编制与验证报告</w:t>
            </w:r>
            <w:r>
              <w:rPr>
                <w:rFonts w:hint="default" w:ascii="Times New Roman" w:hAnsi="Times New Roman" w:cs="Times New Roman"/>
                <w:color w:val="000000"/>
                <w:kern w:val="0"/>
                <w:szCs w:val="21"/>
                <w:lang w:val="en-US" w:eastAsia="zh-CN" w:bidi="ar"/>
                <w14:ligatures w14:val="standardContextual"/>
              </w:rPr>
              <w:t>撰写规范</w:t>
            </w:r>
            <w:r>
              <w:rPr>
                <w:rFonts w:hint="default" w:ascii="Times New Roman" w:hAnsi="Times New Roman" w:cs="Times New Roman"/>
                <w:color w:val="000000"/>
                <w:kern w:val="0"/>
                <w:szCs w:val="21"/>
                <w:lang w:bidi="ar"/>
                <w14:ligatures w14:val="standardContextual"/>
              </w:rPr>
              <w:t>。</w:t>
            </w:r>
          </w:p>
        </w:tc>
      </w:tr>
      <w:tr w14:paraId="5D1C2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vAlign w:val="center"/>
          </w:tcPr>
          <w:p w14:paraId="5D1C2721">
            <w:pPr>
              <w:widowControl/>
              <w:jc w:val="center"/>
              <w:rPr>
                <w:rFonts w:hint="default" w:ascii="Times New Roman" w:hAnsi="Times New Roman" w:cs="Times New Roman"/>
                <w:szCs w:val="21"/>
              </w:rPr>
            </w:pPr>
          </w:p>
        </w:tc>
        <w:tc>
          <w:tcPr>
            <w:tcW w:w="1147" w:type="dxa"/>
            <w:vAlign w:val="center"/>
          </w:tcPr>
          <w:p w14:paraId="5D1C2722">
            <w:pPr>
              <w:widowControl/>
              <w:jc w:val="center"/>
              <w:rPr>
                <w:rFonts w:hint="default" w:ascii="Times New Roman" w:hAnsi="Times New Roman" w:cs="Times New Roman"/>
                <w:szCs w:val="21"/>
              </w:rPr>
            </w:pPr>
            <w:r>
              <w:rPr>
                <w:rFonts w:hint="default" w:ascii="Times New Roman" w:hAnsi="Times New Roman" w:cs="Times New Roman"/>
                <w:szCs w:val="21"/>
              </w:rPr>
              <w:t>技术培训与指导</w:t>
            </w:r>
          </w:p>
        </w:tc>
        <w:tc>
          <w:tcPr>
            <w:tcW w:w="3863" w:type="dxa"/>
            <w:vAlign w:val="center"/>
          </w:tcPr>
          <w:p w14:paraId="5D1C2723">
            <w:pPr>
              <w:widowControl/>
              <w:jc w:val="left"/>
              <w:textAlignment w:val="center"/>
              <w:rPr>
                <w:rFonts w:hint="default" w:ascii="Times New Roman" w:hAnsi="Times New Roman" w:cs="Times New Roman"/>
                <w:szCs w:val="21"/>
              </w:rPr>
            </w:pPr>
            <w:r>
              <w:rPr>
                <w:rFonts w:hint="default" w:ascii="Times New Roman" w:hAnsi="Times New Roman" w:cs="Times New Roman"/>
                <w:color w:val="000000"/>
                <w:kern w:val="0"/>
                <w:szCs w:val="21"/>
                <w:lang w:bidi="ar"/>
                <w14:ligatures w14:val="standardContextual"/>
              </w:rPr>
              <w:t>1.能制订安全评估人员的培训计划，明确培训目标和课程安排。</w:t>
            </w:r>
            <w:r>
              <w:rPr>
                <w:rFonts w:hint="default" w:ascii="Times New Roman" w:hAnsi="Times New Roman" w:cs="Times New Roman"/>
                <w:color w:val="000000"/>
                <w:kern w:val="0"/>
                <w:szCs w:val="21"/>
                <w:lang w:bidi="ar"/>
                <w14:ligatures w14:val="standardContextual"/>
              </w:rPr>
              <w:br w:type="textWrapping"/>
            </w:r>
            <w:r>
              <w:rPr>
                <w:rFonts w:hint="default" w:ascii="Times New Roman" w:hAnsi="Times New Roman" w:cs="Times New Roman"/>
                <w:color w:val="000000"/>
                <w:kern w:val="0"/>
                <w:szCs w:val="21"/>
                <w:lang w:bidi="ar"/>
                <w14:ligatures w14:val="standardContextual"/>
              </w:rPr>
              <w:t>2.能编写化妆品安全评估理论知识培训讲义。</w:t>
            </w:r>
          </w:p>
        </w:tc>
        <w:tc>
          <w:tcPr>
            <w:tcW w:w="3397" w:type="dxa"/>
            <w:vAlign w:val="center"/>
          </w:tcPr>
          <w:p w14:paraId="5D1C2724">
            <w:pPr>
              <w:widowControl/>
              <w:jc w:val="left"/>
              <w:textAlignment w:val="center"/>
              <w:rPr>
                <w:rFonts w:hint="default" w:ascii="Times New Roman" w:hAnsi="Times New Roman" w:cs="Times New Roman"/>
                <w:szCs w:val="21"/>
              </w:rPr>
            </w:pPr>
            <w:r>
              <w:rPr>
                <w:rFonts w:hint="default" w:ascii="Times New Roman" w:hAnsi="Times New Roman" w:cs="Times New Roman"/>
                <w:color w:val="000000"/>
                <w:kern w:val="0"/>
                <w:szCs w:val="21"/>
                <w:lang w:bidi="ar"/>
                <w14:ligatures w14:val="standardContextual"/>
              </w:rPr>
              <w:t>1.安全评估技术人员能力需求分析方法、培训目标设定、课程架构排布及年度计划编制流程。</w:t>
            </w:r>
            <w:r>
              <w:rPr>
                <w:rFonts w:hint="default" w:ascii="Times New Roman" w:hAnsi="Times New Roman" w:cs="Times New Roman"/>
                <w:color w:val="000000"/>
                <w:kern w:val="0"/>
                <w:szCs w:val="21"/>
                <w:lang w:bidi="ar"/>
                <w14:ligatures w14:val="standardContextual"/>
              </w:rPr>
              <w:br w:type="textWrapping"/>
            </w:r>
            <w:r>
              <w:rPr>
                <w:rFonts w:hint="default" w:ascii="Times New Roman" w:hAnsi="Times New Roman" w:cs="Times New Roman"/>
                <w:color w:val="000000"/>
                <w:kern w:val="0"/>
                <w:szCs w:val="21"/>
                <w:lang w:bidi="ar"/>
                <w14:ligatures w14:val="standardContextual"/>
              </w:rPr>
              <w:t>2.培训讲义的编写格式、内容模块划分</w:t>
            </w:r>
            <w:r>
              <w:rPr>
                <w:rFonts w:hint="default" w:ascii="Times New Roman" w:hAnsi="Times New Roman" w:cs="Times New Roman"/>
                <w:color w:val="000000"/>
                <w:kern w:val="0"/>
                <w:szCs w:val="21"/>
                <w:lang w:val="en-US" w:eastAsia="zh-CN" w:bidi="ar"/>
                <w14:ligatures w14:val="standardContextual"/>
              </w:rPr>
              <w:t>与</w:t>
            </w:r>
            <w:r>
              <w:rPr>
                <w:rFonts w:hint="default" w:ascii="Times New Roman" w:hAnsi="Times New Roman" w:cs="Times New Roman"/>
                <w:color w:val="000000"/>
                <w:kern w:val="0"/>
                <w:szCs w:val="21"/>
                <w:lang w:bidi="ar"/>
                <w14:ligatures w14:val="standardContextual"/>
              </w:rPr>
              <w:t>内容组织规范。</w:t>
            </w:r>
          </w:p>
        </w:tc>
      </w:tr>
    </w:tbl>
    <w:p w14:paraId="5D1C2726">
      <w:pPr>
        <w:widowControl/>
        <w:spacing w:before="156" w:beforeLines="50" w:after="156" w:afterLines="50"/>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6.3一级/高级化妆品安全评估师</w:t>
      </w:r>
    </w:p>
    <w:tbl>
      <w:tblPr>
        <w:tblStyle w:val="12"/>
        <w:tblW w:w="9548"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0"/>
        <w:gridCol w:w="1148"/>
        <w:gridCol w:w="3847"/>
        <w:gridCol w:w="3413"/>
      </w:tblGrid>
      <w:tr w14:paraId="5D1C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vAlign w:val="center"/>
          </w:tcPr>
          <w:p w14:paraId="5D1C2727">
            <w:pPr>
              <w:widowControl/>
              <w:jc w:val="center"/>
              <w:textAlignment w:val="center"/>
              <w:rPr>
                <w:rFonts w:hint="default" w:ascii="Times New Roman" w:hAnsi="Times New Roman" w:cs="Times New Roman"/>
                <w:szCs w:val="21"/>
              </w:rPr>
            </w:pPr>
            <w:r>
              <w:rPr>
                <w:rFonts w:hint="default" w:ascii="Times New Roman" w:hAnsi="Times New Roman" w:cs="Times New Roman"/>
                <w:b/>
                <w:bCs/>
                <w:kern w:val="0"/>
                <w:szCs w:val="21"/>
                <w:lang w:bidi="ar"/>
                <w14:ligatures w14:val="standardContextual"/>
              </w:rPr>
              <w:t>职业功能</w:t>
            </w:r>
          </w:p>
        </w:tc>
        <w:tc>
          <w:tcPr>
            <w:tcW w:w="1148" w:type="dxa"/>
            <w:vAlign w:val="center"/>
          </w:tcPr>
          <w:p w14:paraId="5D1C2728">
            <w:pPr>
              <w:widowControl/>
              <w:jc w:val="center"/>
              <w:textAlignment w:val="center"/>
              <w:rPr>
                <w:rFonts w:hint="default" w:ascii="Times New Roman" w:hAnsi="Times New Roman" w:cs="Times New Roman"/>
                <w:szCs w:val="21"/>
              </w:rPr>
            </w:pPr>
            <w:r>
              <w:rPr>
                <w:rFonts w:hint="default" w:ascii="Times New Roman" w:hAnsi="Times New Roman" w:cs="Times New Roman"/>
                <w:b/>
                <w:bCs/>
                <w:kern w:val="0"/>
                <w:szCs w:val="21"/>
                <w:lang w:bidi="ar"/>
                <w14:ligatures w14:val="standardContextual"/>
              </w:rPr>
              <w:t>工作内容</w:t>
            </w:r>
          </w:p>
        </w:tc>
        <w:tc>
          <w:tcPr>
            <w:tcW w:w="3847" w:type="dxa"/>
            <w:vAlign w:val="center"/>
          </w:tcPr>
          <w:p w14:paraId="5D1C2729">
            <w:pPr>
              <w:widowControl/>
              <w:jc w:val="center"/>
              <w:textAlignment w:val="center"/>
              <w:rPr>
                <w:rFonts w:hint="default" w:ascii="Times New Roman" w:hAnsi="Times New Roman" w:cs="Times New Roman"/>
                <w:szCs w:val="21"/>
              </w:rPr>
            </w:pPr>
            <w:r>
              <w:rPr>
                <w:rFonts w:hint="default" w:ascii="Times New Roman" w:hAnsi="Times New Roman" w:cs="Times New Roman"/>
                <w:b/>
                <w:bCs/>
                <w:kern w:val="0"/>
                <w:szCs w:val="21"/>
                <w:lang w:bidi="ar"/>
                <w14:ligatures w14:val="standardContextual"/>
              </w:rPr>
              <w:t>能力要求</w:t>
            </w:r>
          </w:p>
        </w:tc>
        <w:tc>
          <w:tcPr>
            <w:tcW w:w="3413" w:type="dxa"/>
            <w:vAlign w:val="center"/>
          </w:tcPr>
          <w:p w14:paraId="5D1C272A">
            <w:pPr>
              <w:widowControl/>
              <w:jc w:val="center"/>
              <w:textAlignment w:val="center"/>
              <w:rPr>
                <w:rFonts w:hint="default" w:ascii="Times New Roman" w:hAnsi="Times New Roman" w:cs="Times New Roman"/>
                <w:szCs w:val="21"/>
              </w:rPr>
            </w:pPr>
            <w:r>
              <w:rPr>
                <w:rFonts w:hint="default" w:ascii="Times New Roman" w:hAnsi="Times New Roman" w:cs="Times New Roman"/>
                <w:b/>
                <w:bCs/>
                <w:kern w:val="0"/>
                <w:szCs w:val="21"/>
                <w:lang w:bidi="ar"/>
                <w14:ligatures w14:val="standardContextual"/>
              </w:rPr>
              <w:t>相关知识要求</w:t>
            </w:r>
          </w:p>
        </w:tc>
      </w:tr>
      <w:tr w14:paraId="5D1C2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vMerge w:val="restart"/>
            <w:vAlign w:val="center"/>
          </w:tcPr>
          <w:p w14:paraId="5D1C272C">
            <w:pPr>
              <w:widowControl/>
              <w:jc w:val="center"/>
              <w:rPr>
                <w:rFonts w:hint="default" w:ascii="Times New Roman" w:hAnsi="Times New Roman" w:cs="Times New Roman"/>
                <w:szCs w:val="21"/>
              </w:rPr>
            </w:pPr>
            <w:r>
              <w:rPr>
                <w:rFonts w:hint="default" w:ascii="Times New Roman" w:hAnsi="Times New Roman" w:cs="Times New Roman"/>
                <w:szCs w:val="21"/>
              </w:rPr>
              <w:t>资料收集与分析</w:t>
            </w:r>
          </w:p>
        </w:tc>
        <w:tc>
          <w:tcPr>
            <w:tcW w:w="1148" w:type="dxa"/>
            <w:vAlign w:val="center"/>
          </w:tcPr>
          <w:p w14:paraId="5D1C272D">
            <w:pPr>
              <w:widowControl/>
              <w:jc w:val="center"/>
              <w:rPr>
                <w:rFonts w:hint="default" w:ascii="Times New Roman" w:hAnsi="Times New Roman" w:cs="Times New Roman"/>
                <w:szCs w:val="21"/>
              </w:rPr>
            </w:pPr>
            <w:r>
              <w:rPr>
                <w:rFonts w:hint="default" w:ascii="Times New Roman" w:hAnsi="Times New Roman" w:cs="Times New Roman"/>
                <w:szCs w:val="21"/>
              </w:rPr>
              <w:t>数据检索</w:t>
            </w:r>
          </w:p>
        </w:tc>
        <w:tc>
          <w:tcPr>
            <w:tcW w:w="3847" w:type="dxa"/>
            <w:vAlign w:val="center"/>
          </w:tcPr>
          <w:p w14:paraId="5D1C272E">
            <w:pPr>
              <w:widowControl/>
              <w:jc w:val="left"/>
              <w:textAlignment w:val="center"/>
              <w:rPr>
                <w:rFonts w:hint="default" w:ascii="Times New Roman" w:hAnsi="Times New Roman" w:cs="Times New Roman"/>
                <w:szCs w:val="21"/>
              </w:rPr>
            </w:pPr>
            <w:r>
              <w:rPr>
                <w:rFonts w:hint="default" w:ascii="Times New Roman" w:hAnsi="Times New Roman" w:cs="Times New Roman"/>
                <w:kern w:val="0"/>
                <w:szCs w:val="21"/>
                <w:lang w:bidi="ar"/>
                <w14:ligatures w14:val="standardContextual"/>
              </w:rPr>
              <w:t>1.能针对缺乏毒理学数据的复杂</w:t>
            </w:r>
            <w:r>
              <w:rPr>
                <w:rFonts w:hint="eastAsia" w:cs="Times New Roman"/>
                <w:kern w:val="0"/>
                <w:szCs w:val="21"/>
                <w:lang w:val="en-US" w:eastAsia="zh-CN" w:bidi="ar"/>
                <w14:ligatures w14:val="standardContextual"/>
              </w:rPr>
              <w:t>化妆品</w:t>
            </w:r>
            <w:r>
              <w:rPr>
                <w:rFonts w:hint="default" w:ascii="Times New Roman" w:hAnsi="Times New Roman" w:cs="Times New Roman"/>
                <w:kern w:val="0"/>
                <w:szCs w:val="21"/>
                <w:lang w:bidi="ar"/>
                <w14:ligatures w14:val="standardContextual"/>
              </w:rPr>
              <w:t>原料（如纳米原料、天然来源原料、生物技术原料等），根据其组成和结构特征，制定跨数据库联合检索策略，并记录完整的检索过程和结果。</w:t>
            </w:r>
            <w:r>
              <w:rPr>
                <w:rFonts w:hint="default" w:ascii="Times New Roman" w:hAnsi="Times New Roman" w:cs="Times New Roman"/>
                <w:kern w:val="0"/>
                <w:szCs w:val="21"/>
                <w:lang w:bidi="ar"/>
                <w14:ligatures w14:val="standardContextual"/>
              </w:rPr>
              <w:br w:type="textWrapping"/>
            </w:r>
            <w:r>
              <w:rPr>
                <w:rFonts w:hint="default" w:ascii="Times New Roman" w:hAnsi="Times New Roman" w:cs="Times New Roman"/>
                <w:kern w:val="0"/>
                <w:szCs w:val="21"/>
                <w:lang w:bidi="ar"/>
                <w14:ligatures w14:val="standardContextual"/>
              </w:rPr>
              <w:t>2.能根据</w:t>
            </w:r>
            <w:r>
              <w:rPr>
                <w:rFonts w:hint="eastAsia" w:cs="Times New Roman"/>
                <w:kern w:val="0"/>
                <w:szCs w:val="21"/>
                <w:lang w:val="en-US" w:eastAsia="zh-CN" w:bidi="ar"/>
                <w14:ligatures w14:val="standardContextual"/>
              </w:rPr>
              <w:t>化妆品</w:t>
            </w:r>
            <w:r>
              <w:rPr>
                <w:rFonts w:hint="default" w:ascii="Times New Roman" w:hAnsi="Times New Roman" w:cs="Times New Roman"/>
                <w:kern w:val="0"/>
                <w:szCs w:val="21"/>
                <w:lang w:bidi="ar"/>
                <w14:ligatures w14:val="standardContextual"/>
              </w:rPr>
              <w:t>原料的安全评估需求，制定多数据库联合检索方案，形成数据检索流程的规范性文件。</w:t>
            </w:r>
          </w:p>
        </w:tc>
        <w:tc>
          <w:tcPr>
            <w:tcW w:w="3413" w:type="dxa"/>
            <w:vAlign w:val="center"/>
          </w:tcPr>
          <w:p w14:paraId="5D1C272F">
            <w:pPr>
              <w:widowControl/>
              <w:jc w:val="left"/>
              <w:textAlignment w:val="center"/>
              <w:rPr>
                <w:rFonts w:hint="default" w:ascii="Times New Roman" w:hAnsi="Times New Roman" w:cs="Times New Roman"/>
                <w:szCs w:val="21"/>
              </w:rPr>
            </w:pPr>
            <w:r>
              <w:rPr>
                <w:rFonts w:hint="default" w:ascii="Times New Roman" w:hAnsi="Times New Roman" w:cs="Times New Roman"/>
                <w:kern w:val="0"/>
                <w:szCs w:val="21"/>
                <w:lang w:bidi="ar"/>
                <w14:ligatures w14:val="standardContextual"/>
              </w:rPr>
              <w:t>1.复杂</w:t>
            </w:r>
            <w:r>
              <w:rPr>
                <w:rFonts w:hint="eastAsia" w:cs="Times New Roman"/>
                <w:kern w:val="0"/>
                <w:szCs w:val="21"/>
                <w:lang w:val="en-US" w:eastAsia="zh-CN" w:bidi="ar"/>
                <w14:ligatures w14:val="standardContextual"/>
              </w:rPr>
              <w:t>化妆品</w:t>
            </w:r>
            <w:r>
              <w:rPr>
                <w:rFonts w:hint="default" w:ascii="Times New Roman" w:hAnsi="Times New Roman" w:cs="Times New Roman"/>
                <w:kern w:val="0"/>
                <w:szCs w:val="21"/>
                <w:lang w:bidi="ar"/>
                <w14:ligatures w14:val="standardContextual"/>
              </w:rPr>
              <w:t>原料的技术特点、分类标准，跨数据库联合检索的检索式构建原则与检索记录要素。</w:t>
            </w:r>
            <w:r>
              <w:rPr>
                <w:rFonts w:hint="default" w:ascii="Times New Roman" w:hAnsi="Times New Roman" w:cs="Times New Roman"/>
                <w:kern w:val="0"/>
                <w:szCs w:val="21"/>
                <w:lang w:bidi="ar"/>
                <w14:ligatures w14:val="standardContextual"/>
              </w:rPr>
              <w:br w:type="textWrapping"/>
            </w:r>
            <w:r>
              <w:rPr>
                <w:rFonts w:hint="default" w:ascii="Times New Roman" w:hAnsi="Times New Roman" w:cs="Times New Roman"/>
                <w:kern w:val="0"/>
                <w:szCs w:val="21"/>
                <w:lang w:bidi="ar"/>
                <w14:ligatures w14:val="standardContextual"/>
              </w:rPr>
              <w:t>2.化妆品安全评估数据检索方案的编制格式、内容要素与顺序逻辑。</w:t>
            </w:r>
          </w:p>
        </w:tc>
      </w:tr>
      <w:tr w14:paraId="5D1C2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vMerge w:val="continue"/>
            <w:vAlign w:val="center"/>
          </w:tcPr>
          <w:p w14:paraId="5D1C2731">
            <w:pPr>
              <w:widowControl/>
              <w:jc w:val="center"/>
              <w:rPr>
                <w:rFonts w:hint="default" w:ascii="Times New Roman" w:hAnsi="Times New Roman" w:cs="Times New Roman"/>
                <w:szCs w:val="21"/>
              </w:rPr>
            </w:pPr>
          </w:p>
        </w:tc>
        <w:tc>
          <w:tcPr>
            <w:tcW w:w="1148" w:type="dxa"/>
            <w:vAlign w:val="center"/>
          </w:tcPr>
          <w:p w14:paraId="5D1C2732">
            <w:pPr>
              <w:widowControl/>
              <w:jc w:val="center"/>
              <w:rPr>
                <w:rFonts w:hint="default" w:ascii="Times New Roman" w:hAnsi="Times New Roman" w:cs="Times New Roman"/>
                <w:szCs w:val="21"/>
              </w:rPr>
            </w:pPr>
            <w:r>
              <w:rPr>
                <w:rFonts w:hint="default" w:ascii="Times New Roman" w:hAnsi="Times New Roman" w:cs="Times New Roman"/>
                <w:szCs w:val="21"/>
              </w:rPr>
              <w:t>数据质量评价</w:t>
            </w:r>
          </w:p>
        </w:tc>
        <w:tc>
          <w:tcPr>
            <w:tcW w:w="3847" w:type="dxa"/>
            <w:vAlign w:val="center"/>
          </w:tcPr>
          <w:p w14:paraId="5D1C2733">
            <w:pPr>
              <w:widowControl/>
              <w:jc w:val="left"/>
              <w:textAlignment w:val="center"/>
              <w:rPr>
                <w:rFonts w:hint="default" w:ascii="Times New Roman" w:hAnsi="Times New Roman" w:cs="Times New Roman"/>
                <w:szCs w:val="21"/>
              </w:rPr>
            </w:pPr>
            <w:r>
              <w:rPr>
                <w:rFonts w:hint="default" w:ascii="Times New Roman" w:hAnsi="Times New Roman" w:cs="Times New Roman"/>
                <w:kern w:val="0"/>
                <w:szCs w:val="21"/>
                <w:lang w:bidi="ar"/>
                <w14:ligatures w14:val="standardContextual"/>
              </w:rPr>
              <w:t>1.能基于数据的相关性、可靠性和充分性进行个案分析，执行证据权重分析并记录归档，输出定量或定性的结论。</w:t>
            </w:r>
            <w:r>
              <w:rPr>
                <w:rFonts w:hint="default" w:ascii="Times New Roman" w:hAnsi="Times New Roman" w:cs="Times New Roman"/>
                <w:kern w:val="0"/>
                <w:szCs w:val="21"/>
                <w:lang w:bidi="ar"/>
                <w14:ligatures w14:val="standardContextual"/>
              </w:rPr>
              <w:br w:type="textWrapping"/>
            </w:r>
            <w:r>
              <w:rPr>
                <w:rFonts w:hint="default" w:ascii="Times New Roman" w:hAnsi="Times New Roman" w:cs="Times New Roman"/>
                <w:kern w:val="0"/>
                <w:szCs w:val="21"/>
                <w:lang w:bidi="ar"/>
                <w14:ligatures w14:val="standardContextual"/>
              </w:rPr>
              <w:t>2.能识别证据权重分析中数据的不确定性来源，并据此调整不确定因子，形成评估结论可靠性说明。</w:t>
            </w:r>
          </w:p>
        </w:tc>
        <w:tc>
          <w:tcPr>
            <w:tcW w:w="3413" w:type="dxa"/>
            <w:vAlign w:val="center"/>
          </w:tcPr>
          <w:p w14:paraId="5D1C2734">
            <w:pPr>
              <w:widowControl/>
              <w:jc w:val="left"/>
              <w:textAlignment w:val="center"/>
              <w:rPr>
                <w:rFonts w:hint="default" w:ascii="Times New Roman" w:hAnsi="Times New Roman" w:cs="Times New Roman"/>
                <w:szCs w:val="21"/>
              </w:rPr>
            </w:pPr>
            <w:r>
              <w:rPr>
                <w:rFonts w:hint="default" w:ascii="Times New Roman" w:hAnsi="Times New Roman" w:cs="Times New Roman"/>
                <w:kern w:val="0"/>
                <w:szCs w:val="21"/>
                <w:lang w:bidi="ar"/>
                <w14:ligatures w14:val="standardContextual"/>
              </w:rPr>
              <w:t>1.</w:t>
            </w:r>
            <w:r>
              <w:rPr>
                <w:rFonts w:hint="default" w:ascii="Times New Roman" w:hAnsi="Times New Roman" w:cs="Times New Roman"/>
              </w:rPr>
              <w:t xml:space="preserve"> ECHA《Guidance on information requirements and chemical safety assessment Chapter R.4: Evaluation of available information》中数据质量分析要求，</w:t>
            </w:r>
            <w:r>
              <w:rPr>
                <w:rFonts w:hint="default" w:ascii="Times New Roman" w:hAnsi="Times New Roman" w:cs="Times New Roman"/>
                <w:kern w:val="0"/>
                <w:szCs w:val="21"/>
                <w:lang w:bidi="ar"/>
                <w14:ligatures w14:val="standardContextual"/>
              </w:rPr>
              <w:t>证据权重分析的标准化操作流程，及其定性结论的四级分级标准。</w:t>
            </w:r>
            <w:r>
              <w:rPr>
                <w:rFonts w:hint="default" w:ascii="Times New Roman" w:hAnsi="Times New Roman" w:cs="Times New Roman"/>
                <w:kern w:val="0"/>
                <w:szCs w:val="21"/>
                <w:lang w:bidi="ar"/>
                <w14:ligatures w14:val="standardContextual"/>
              </w:rPr>
              <w:br w:type="textWrapping"/>
            </w:r>
            <w:r>
              <w:rPr>
                <w:rFonts w:hint="default" w:ascii="Times New Roman" w:hAnsi="Times New Roman" w:cs="Times New Roman"/>
                <w:kern w:val="0"/>
                <w:szCs w:val="21"/>
                <w:lang w:bidi="ar"/>
                <w14:ligatures w14:val="standardContextual"/>
              </w:rPr>
              <w:t>2.风险评估中各项不确定性因子的分类体系及其适用条件，各不确定因子取值调整的依据。</w:t>
            </w:r>
          </w:p>
        </w:tc>
      </w:tr>
      <w:tr w14:paraId="5D1C2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40" w:type="dxa"/>
            <w:vMerge w:val="restart"/>
            <w:vAlign w:val="center"/>
          </w:tcPr>
          <w:p w14:paraId="5D1C2736">
            <w:pPr>
              <w:widowControl/>
              <w:jc w:val="center"/>
              <w:rPr>
                <w:rFonts w:hint="default" w:ascii="Times New Roman" w:hAnsi="Times New Roman" w:cs="Times New Roman"/>
                <w:szCs w:val="21"/>
                <w14:ligatures w14:val="standardContextual"/>
              </w:rPr>
            </w:pPr>
            <w:r>
              <w:rPr>
                <w:rFonts w:hint="default" w:ascii="Times New Roman" w:hAnsi="Times New Roman" w:cs="Times New Roman"/>
                <w:szCs w:val="21"/>
              </w:rPr>
              <w:t>原料安全评估</w:t>
            </w:r>
          </w:p>
        </w:tc>
        <w:tc>
          <w:tcPr>
            <w:tcW w:w="1148" w:type="dxa"/>
            <w:vAlign w:val="center"/>
          </w:tcPr>
          <w:p w14:paraId="5D1C2737">
            <w:pPr>
              <w:widowControl/>
              <w:tabs>
                <w:tab w:val="left" w:pos="492"/>
              </w:tabs>
              <w:jc w:val="center"/>
              <w:rPr>
                <w:rFonts w:hint="default" w:ascii="Times New Roman" w:hAnsi="Times New Roman" w:cs="Times New Roman"/>
                <w:szCs w:val="21"/>
                <w14:ligatures w14:val="standardContextual"/>
              </w:rPr>
            </w:pPr>
            <w:r>
              <w:rPr>
                <w:rFonts w:hint="default" w:ascii="Times New Roman" w:hAnsi="Times New Roman" w:cs="Times New Roman"/>
                <w:szCs w:val="21"/>
              </w:rPr>
              <w:t>危害识别</w:t>
            </w:r>
          </w:p>
        </w:tc>
        <w:tc>
          <w:tcPr>
            <w:tcW w:w="3847" w:type="dxa"/>
            <w:vAlign w:val="center"/>
          </w:tcPr>
          <w:p w14:paraId="5D1C2738">
            <w:pPr>
              <w:widowControl/>
              <w:jc w:val="left"/>
              <w:textAlignment w:val="center"/>
              <w:rPr>
                <w:rFonts w:hint="default" w:ascii="Times New Roman" w:hAnsi="Times New Roman" w:cs="Times New Roman"/>
                <w:szCs w:val="21"/>
                <w14:ligatures w14:val="standardContextual"/>
              </w:rPr>
            </w:pPr>
            <w:r>
              <w:rPr>
                <w:rFonts w:hint="default" w:ascii="Times New Roman" w:hAnsi="Times New Roman" w:cs="Times New Roman"/>
                <w:kern w:val="0"/>
                <w:szCs w:val="21"/>
                <w:lang w:bidi="ar"/>
                <w14:ligatures w14:val="standardContextual"/>
              </w:rPr>
              <w:t>1. 能识别并综合分析</w:t>
            </w:r>
            <w:r>
              <w:rPr>
                <w:rFonts w:hint="eastAsia" w:cs="Times New Roman"/>
                <w:kern w:val="0"/>
                <w:szCs w:val="21"/>
                <w:lang w:eastAsia="zh-CN" w:bidi="ar"/>
                <w14:ligatures w14:val="standardContextual"/>
              </w:rPr>
              <w:t>化妆品原料</w:t>
            </w:r>
            <w:r>
              <w:rPr>
                <w:rFonts w:hint="default" w:ascii="Times New Roman" w:hAnsi="Times New Roman" w:cs="Times New Roman"/>
                <w:kern w:val="0"/>
                <w:szCs w:val="21"/>
                <w:lang w:bidi="ar"/>
                <w14:ligatures w14:val="standardContextual"/>
              </w:rPr>
              <w:t>的人群流行病学研究数据，评估其与特定健康效应的关联性。</w:t>
            </w:r>
            <w:r>
              <w:rPr>
                <w:rFonts w:hint="default" w:ascii="Times New Roman" w:hAnsi="Times New Roman" w:cs="Times New Roman"/>
                <w:kern w:val="0"/>
                <w:szCs w:val="21"/>
                <w:lang w:bidi="ar"/>
                <w14:ligatures w14:val="standardContextual"/>
              </w:rPr>
              <w:br w:type="textWrapping"/>
            </w:r>
            <w:r>
              <w:rPr>
                <w:rFonts w:hint="default" w:ascii="Times New Roman" w:hAnsi="Times New Roman" w:cs="Times New Roman"/>
                <w:kern w:val="0"/>
                <w:szCs w:val="21"/>
                <w:lang w:bidi="ar"/>
                <w14:ligatures w14:val="standardContextual"/>
              </w:rPr>
              <w:t>2. 能基于所有可获得的</w:t>
            </w:r>
            <w:r>
              <w:rPr>
                <w:rFonts w:hint="eastAsia" w:cs="Times New Roman"/>
                <w:kern w:val="0"/>
                <w:szCs w:val="21"/>
                <w:lang w:eastAsia="zh-CN" w:bidi="ar"/>
                <w14:ligatures w14:val="standardContextual"/>
              </w:rPr>
              <w:t>化妆品原料</w:t>
            </w:r>
            <w:r>
              <w:rPr>
                <w:rFonts w:hint="default" w:ascii="Times New Roman" w:hAnsi="Times New Roman" w:cs="Times New Roman"/>
                <w:kern w:val="0"/>
                <w:szCs w:val="21"/>
                <w:lang w:bidi="ar"/>
                <w14:ligatures w14:val="standardContextual"/>
              </w:rPr>
              <w:t>危害信息，运用证据权重法，综合判断</w:t>
            </w:r>
            <w:r>
              <w:rPr>
                <w:rFonts w:hint="eastAsia" w:cs="Times New Roman"/>
                <w:kern w:val="0"/>
                <w:szCs w:val="21"/>
                <w:lang w:eastAsia="zh-CN" w:bidi="ar"/>
                <w14:ligatures w14:val="standardContextual"/>
              </w:rPr>
              <w:t>化妆品原料</w:t>
            </w:r>
            <w:r>
              <w:rPr>
                <w:rFonts w:hint="default" w:ascii="Times New Roman" w:hAnsi="Times New Roman" w:cs="Times New Roman"/>
                <w:kern w:val="0"/>
                <w:szCs w:val="21"/>
                <w:lang w:bidi="ar"/>
                <w14:ligatures w14:val="standardContextual"/>
              </w:rPr>
              <w:t>的危害特性。</w:t>
            </w:r>
            <w:r>
              <w:rPr>
                <w:rFonts w:hint="default" w:ascii="Times New Roman" w:hAnsi="Times New Roman" w:cs="Times New Roman"/>
                <w:kern w:val="0"/>
                <w:szCs w:val="21"/>
                <w:lang w:bidi="ar"/>
                <w14:ligatures w14:val="standardContextual"/>
              </w:rPr>
              <w:br w:type="textWrapping"/>
            </w:r>
            <w:r>
              <w:rPr>
                <w:rFonts w:hint="default" w:ascii="Times New Roman" w:hAnsi="Times New Roman" w:cs="Times New Roman"/>
                <w:kern w:val="0"/>
                <w:szCs w:val="21"/>
                <w:lang w:bidi="ar"/>
                <w14:ligatures w14:val="standardContextual"/>
              </w:rPr>
              <w:t>3. 能识别并评价无明确化妆品法规限值或监管要求的风险物质，形成风险判定记录。</w:t>
            </w:r>
          </w:p>
        </w:tc>
        <w:tc>
          <w:tcPr>
            <w:tcW w:w="3413" w:type="dxa"/>
            <w:vAlign w:val="center"/>
          </w:tcPr>
          <w:p w14:paraId="5D1C2739">
            <w:pPr>
              <w:widowControl/>
              <w:jc w:val="left"/>
              <w:textAlignment w:val="center"/>
              <w:rPr>
                <w:rFonts w:hint="default" w:ascii="Times New Roman" w:hAnsi="Times New Roman" w:cs="Times New Roman"/>
                <w:szCs w:val="21"/>
                <w14:ligatures w14:val="standardContextual"/>
              </w:rPr>
            </w:pPr>
            <w:r>
              <w:rPr>
                <w:rFonts w:hint="default" w:ascii="Times New Roman" w:hAnsi="Times New Roman" w:cs="Times New Roman"/>
                <w:kern w:val="0"/>
                <w:szCs w:val="21"/>
                <w:lang w:bidi="ar"/>
                <w14:ligatures w14:val="standardContextual"/>
              </w:rPr>
              <w:t>1.</w:t>
            </w:r>
            <w:r>
              <w:rPr>
                <w:rFonts w:hint="eastAsia" w:cs="Times New Roman"/>
                <w:kern w:val="0"/>
                <w:szCs w:val="21"/>
                <w:lang w:eastAsia="zh-CN" w:bidi="ar"/>
                <w14:ligatures w14:val="standardContextual"/>
              </w:rPr>
              <w:t>化妆品原料</w:t>
            </w:r>
            <w:r>
              <w:rPr>
                <w:rFonts w:hint="default" w:ascii="Times New Roman" w:hAnsi="Times New Roman" w:cs="Times New Roman"/>
                <w:kern w:val="0"/>
                <w:szCs w:val="21"/>
                <w:lang w:bidi="ar"/>
                <w14:ligatures w14:val="standardContextual"/>
              </w:rPr>
              <w:t>或风险物质的人群流行病学研究数据的类型划分、关联性强度评估与危害识别整合方法。</w:t>
            </w:r>
            <w:r>
              <w:rPr>
                <w:rFonts w:hint="default" w:ascii="Times New Roman" w:hAnsi="Times New Roman" w:cs="Times New Roman"/>
                <w:kern w:val="0"/>
                <w:szCs w:val="21"/>
                <w:lang w:bidi="ar"/>
                <w14:ligatures w14:val="standardContextual"/>
              </w:rPr>
              <w:br w:type="textWrapping"/>
            </w:r>
            <w:r>
              <w:rPr>
                <w:rFonts w:hint="default" w:ascii="Times New Roman" w:hAnsi="Times New Roman" w:cs="Times New Roman"/>
                <w:kern w:val="0"/>
                <w:szCs w:val="21"/>
                <w:lang w:bidi="ar"/>
                <w14:ligatures w14:val="standardContextual"/>
              </w:rPr>
              <w:t>2.整合不同类型危害信息的证据权重判断矩阵设计方法。</w:t>
            </w:r>
            <w:r>
              <w:rPr>
                <w:rFonts w:hint="default" w:ascii="Times New Roman" w:hAnsi="Times New Roman" w:cs="Times New Roman"/>
                <w:kern w:val="0"/>
                <w:szCs w:val="21"/>
                <w:lang w:bidi="ar"/>
                <w14:ligatures w14:val="standardContextual"/>
              </w:rPr>
              <w:br w:type="textWrapping"/>
            </w:r>
            <w:r>
              <w:rPr>
                <w:rFonts w:hint="default" w:ascii="Times New Roman" w:hAnsi="Times New Roman" w:cs="Times New Roman"/>
                <w:kern w:val="0"/>
                <w:szCs w:val="21"/>
                <w:lang w:bidi="ar"/>
                <w14:ligatures w14:val="standardContextual"/>
              </w:rPr>
              <w:t>3.无</w:t>
            </w:r>
            <w:r>
              <w:rPr>
                <w:rFonts w:hint="eastAsia" w:cs="Times New Roman"/>
                <w:kern w:val="0"/>
                <w:szCs w:val="21"/>
                <w:lang w:val="en-US" w:eastAsia="zh-CN" w:bidi="ar"/>
                <w14:ligatures w14:val="standardContextual"/>
              </w:rPr>
              <w:t>化妆品</w:t>
            </w:r>
            <w:r>
              <w:rPr>
                <w:rFonts w:hint="default" w:ascii="Times New Roman" w:hAnsi="Times New Roman" w:cs="Times New Roman"/>
                <w:kern w:val="0"/>
                <w:szCs w:val="21"/>
                <w:lang w:bidi="ar"/>
                <w14:ligatures w14:val="standardContextual"/>
              </w:rPr>
              <w:t>法规限值、无明确监管要求的安全性风险物质的特征分析、潜在危害判定方法与风险评估记录规范。</w:t>
            </w:r>
          </w:p>
        </w:tc>
      </w:tr>
      <w:tr w14:paraId="5D1C2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vMerge w:val="continue"/>
            <w:vAlign w:val="center"/>
          </w:tcPr>
          <w:p w14:paraId="5D1C273B">
            <w:pPr>
              <w:widowControl/>
              <w:jc w:val="center"/>
              <w:rPr>
                <w:rFonts w:hint="default" w:ascii="Times New Roman" w:hAnsi="Times New Roman" w:cs="Times New Roman"/>
                <w:szCs w:val="21"/>
                <w14:ligatures w14:val="standardContextual"/>
              </w:rPr>
            </w:pPr>
          </w:p>
        </w:tc>
        <w:tc>
          <w:tcPr>
            <w:tcW w:w="1148" w:type="dxa"/>
            <w:vAlign w:val="center"/>
          </w:tcPr>
          <w:p w14:paraId="5D1C273C">
            <w:pPr>
              <w:widowControl/>
              <w:tabs>
                <w:tab w:val="left" w:pos="507"/>
              </w:tabs>
              <w:jc w:val="center"/>
              <w:rPr>
                <w:rFonts w:hint="default" w:ascii="Times New Roman" w:hAnsi="Times New Roman" w:cs="Times New Roman"/>
                <w:szCs w:val="21"/>
              </w:rPr>
            </w:pPr>
            <w:r>
              <w:rPr>
                <w:rFonts w:hint="default" w:ascii="Times New Roman" w:hAnsi="Times New Roman" w:cs="Times New Roman"/>
                <w:szCs w:val="21"/>
              </w:rPr>
              <w:t>剂量反应关系评估</w:t>
            </w:r>
          </w:p>
        </w:tc>
        <w:tc>
          <w:tcPr>
            <w:tcW w:w="3847" w:type="dxa"/>
            <w:vAlign w:val="center"/>
          </w:tcPr>
          <w:p w14:paraId="5D1C273D">
            <w:pPr>
              <w:widowControl/>
              <w:jc w:val="left"/>
              <w:textAlignment w:val="center"/>
              <w:rPr>
                <w:rFonts w:hint="default" w:ascii="Times New Roman" w:hAnsi="Times New Roman" w:cs="Times New Roman"/>
                <w:szCs w:val="21"/>
                <w14:ligatures w14:val="standardContextual"/>
              </w:rPr>
            </w:pPr>
            <w:r>
              <w:rPr>
                <w:rFonts w:hint="default" w:ascii="Times New Roman" w:hAnsi="Times New Roman" w:cs="Times New Roman"/>
                <w:kern w:val="0"/>
                <w:szCs w:val="21"/>
                <w:lang w:bidi="ar"/>
                <w14:ligatures w14:val="standardContextual"/>
              </w:rPr>
              <w:t>1.能结合</w:t>
            </w:r>
            <w:r>
              <w:rPr>
                <w:rFonts w:hint="eastAsia" w:cs="Times New Roman"/>
                <w:kern w:val="0"/>
                <w:szCs w:val="21"/>
                <w:lang w:val="en-US" w:eastAsia="zh-CN" w:bidi="ar"/>
                <w14:ligatures w14:val="standardContextual"/>
              </w:rPr>
              <w:t>化妆品原料</w:t>
            </w:r>
            <w:r>
              <w:rPr>
                <w:rFonts w:hint="default" w:ascii="Times New Roman" w:hAnsi="Times New Roman" w:cs="Times New Roman"/>
                <w:kern w:val="0"/>
                <w:szCs w:val="21"/>
                <w:lang w:bidi="ar"/>
                <w14:ligatures w14:val="standardContextual"/>
              </w:rPr>
              <w:t>局部毒性浓度数据与实际暴露场景，选取合适的不确定系数，计算并推导</w:t>
            </w:r>
            <w:r>
              <w:rPr>
                <w:rFonts w:hint="eastAsia" w:cs="Times New Roman"/>
                <w:kern w:val="0"/>
                <w:szCs w:val="21"/>
                <w:lang w:eastAsia="zh-CN" w:bidi="ar"/>
                <w14:ligatures w14:val="standardContextual"/>
              </w:rPr>
              <w:t>化妆品原料</w:t>
            </w:r>
            <w:r>
              <w:rPr>
                <w:rFonts w:hint="default" w:ascii="Times New Roman" w:hAnsi="Times New Roman" w:cs="Times New Roman"/>
                <w:kern w:val="0"/>
                <w:szCs w:val="21"/>
                <w:lang w:bidi="ar"/>
                <w14:ligatures w14:val="standardContextual"/>
              </w:rPr>
              <w:t>的无预期致敏诱导水平。</w:t>
            </w:r>
            <w:r>
              <w:rPr>
                <w:rFonts w:hint="default" w:ascii="Times New Roman" w:hAnsi="Times New Roman" w:cs="Times New Roman"/>
                <w:kern w:val="0"/>
                <w:szCs w:val="21"/>
                <w:lang w:bidi="ar"/>
                <w14:ligatures w14:val="standardContextual"/>
              </w:rPr>
              <w:br w:type="textWrapping"/>
            </w:r>
            <w:r>
              <w:rPr>
                <w:rFonts w:hint="default" w:ascii="Times New Roman" w:hAnsi="Times New Roman" w:cs="Times New Roman"/>
                <w:kern w:val="0"/>
                <w:szCs w:val="21"/>
                <w:lang w:bidi="ar"/>
                <w14:ligatures w14:val="standardContextual"/>
              </w:rPr>
              <w:t>2.能运用证据权重法分析多源毒理数据的差异与局限性，在数据不一致时判定待评估</w:t>
            </w:r>
            <w:r>
              <w:rPr>
                <w:rFonts w:hint="eastAsia" w:cs="Times New Roman"/>
                <w:kern w:val="0"/>
                <w:szCs w:val="21"/>
                <w:lang w:val="en-US" w:eastAsia="zh-CN" w:bidi="ar"/>
                <w14:ligatures w14:val="standardContextual"/>
              </w:rPr>
              <w:t>化妆品</w:t>
            </w:r>
            <w:r>
              <w:rPr>
                <w:rFonts w:hint="default" w:ascii="Times New Roman" w:hAnsi="Times New Roman" w:cs="Times New Roman"/>
                <w:kern w:val="0"/>
                <w:szCs w:val="21"/>
                <w:lang w:bidi="ar"/>
                <w14:ligatures w14:val="standardContextual"/>
              </w:rPr>
              <w:t>原料的毒作用起始点（PoD）。</w:t>
            </w:r>
          </w:p>
        </w:tc>
        <w:tc>
          <w:tcPr>
            <w:tcW w:w="3413" w:type="dxa"/>
            <w:vAlign w:val="center"/>
          </w:tcPr>
          <w:p w14:paraId="5D1C273E">
            <w:pPr>
              <w:widowControl/>
              <w:jc w:val="left"/>
              <w:textAlignment w:val="center"/>
              <w:rPr>
                <w:rFonts w:hint="default" w:ascii="Times New Roman" w:hAnsi="Times New Roman" w:cs="Times New Roman"/>
                <w:szCs w:val="21"/>
                <w14:ligatures w14:val="standardContextual"/>
              </w:rPr>
            </w:pPr>
            <w:r>
              <w:rPr>
                <w:rFonts w:hint="default" w:ascii="Times New Roman" w:hAnsi="Times New Roman" w:cs="Times New Roman"/>
                <w:kern w:val="0"/>
                <w:szCs w:val="21"/>
                <w:lang w:bidi="ar"/>
                <w14:ligatures w14:val="standardContextual"/>
              </w:rPr>
              <w:t>1. 局部毒性效应数据与实际暴露场景的偶联分析方法、无预期致敏诱导水平的技术推导步骤与不确定系数选择</w:t>
            </w:r>
            <w:r>
              <w:rPr>
                <w:rFonts w:hint="default" w:ascii="Times New Roman" w:hAnsi="Times New Roman" w:cs="Times New Roman"/>
                <w:kern w:val="0"/>
                <w:szCs w:val="21"/>
                <w:lang w:val="en-US" w:eastAsia="zh-CN" w:bidi="ar"/>
                <w14:ligatures w14:val="standardContextual"/>
              </w:rPr>
              <w:t>原则</w:t>
            </w:r>
            <w:r>
              <w:rPr>
                <w:rFonts w:hint="default" w:ascii="Times New Roman" w:hAnsi="Times New Roman" w:cs="Times New Roman"/>
                <w:kern w:val="0"/>
                <w:szCs w:val="21"/>
                <w:lang w:bidi="ar"/>
                <w14:ligatures w14:val="standardContextual"/>
              </w:rPr>
              <w:t>。</w:t>
            </w:r>
            <w:r>
              <w:rPr>
                <w:rFonts w:hint="default" w:ascii="Times New Roman" w:hAnsi="Times New Roman" w:cs="Times New Roman"/>
                <w:kern w:val="0"/>
                <w:szCs w:val="21"/>
                <w:lang w:bidi="ar"/>
                <w14:ligatures w14:val="standardContextual"/>
              </w:rPr>
              <w:br w:type="textWrapping"/>
            </w:r>
            <w:r>
              <w:rPr>
                <w:rFonts w:hint="default" w:ascii="Times New Roman" w:hAnsi="Times New Roman" w:cs="Times New Roman"/>
                <w:kern w:val="0"/>
                <w:szCs w:val="21"/>
                <w:lang w:bidi="ar"/>
                <w14:ligatures w14:val="standardContextual"/>
              </w:rPr>
              <w:t>2. 数据质量分级、证据权重分析及PoD选取决策方法。</w:t>
            </w:r>
          </w:p>
        </w:tc>
      </w:tr>
      <w:tr w14:paraId="5D1C2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vMerge w:val="continue"/>
            <w:vAlign w:val="center"/>
          </w:tcPr>
          <w:p w14:paraId="5D1C2740">
            <w:pPr>
              <w:widowControl/>
              <w:jc w:val="center"/>
              <w:rPr>
                <w:rFonts w:hint="default" w:ascii="Times New Roman" w:hAnsi="Times New Roman" w:cs="Times New Roman"/>
                <w:szCs w:val="21"/>
                <w14:ligatures w14:val="standardContextual"/>
              </w:rPr>
            </w:pPr>
          </w:p>
        </w:tc>
        <w:tc>
          <w:tcPr>
            <w:tcW w:w="1148" w:type="dxa"/>
            <w:vAlign w:val="center"/>
          </w:tcPr>
          <w:p w14:paraId="5D1C2741">
            <w:pPr>
              <w:widowControl/>
              <w:jc w:val="center"/>
              <w:rPr>
                <w:rFonts w:hint="default" w:ascii="Times New Roman" w:hAnsi="Times New Roman" w:cs="Times New Roman"/>
                <w:szCs w:val="21"/>
                <w14:ligatures w14:val="standardContextual"/>
              </w:rPr>
            </w:pPr>
            <w:r>
              <w:rPr>
                <w:rFonts w:hint="default" w:ascii="Times New Roman" w:hAnsi="Times New Roman" w:cs="Times New Roman"/>
                <w:szCs w:val="21"/>
              </w:rPr>
              <w:t>原料暴露评估</w:t>
            </w:r>
          </w:p>
        </w:tc>
        <w:tc>
          <w:tcPr>
            <w:tcW w:w="3847" w:type="dxa"/>
            <w:vAlign w:val="center"/>
          </w:tcPr>
          <w:p w14:paraId="5D1C2742">
            <w:pPr>
              <w:widowControl/>
              <w:jc w:val="left"/>
              <w:textAlignment w:val="center"/>
              <w:rPr>
                <w:rFonts w:hint="default" w:ascii="Times New Roman" w:hAnsi="Times New Roman" w:cs="Times New Roman"/>
                <w:szCs w:val="21"/>
                <w14:ligatures w14:val="standardContextual"/>
              </w:rPr>
            </w:pPr>
            <w:r>
              <w:rPr>
                <w:rFonts w:hint="default" w:ascii="Times New Roman" w:hAnsi="Times New Roman" w:cs="Times New Roman"/>
                <w:kern w:val="0"/>
                <w:szCs w:val="21"/>
                <w:lang w:bidi="ar"/>
                <w14:ligatures w14:val="standardContextual"/>
              </w:rPr>
              <w:t>1.能构建多产品叠加使用、特殊使用部位、特殊人群或高频使用场景下的</w:t>
            </w:r>
            <w:r>
              <w:rPr>
                <w:rFonts w:hint="eastAsia" w:cs="Times New Roman"/>
                <w:kern w:val="0"/>
                <w:szCs w:val="21"/>
                <w:lang w:val="en-US" w:eastAsia="zh-CN" w:bidi="ar"/>
                <w14:ligatures w14:val="standardContextual"/>
              </w:rPr>
              <w:t>化妆品</w:t>
            </w:r>
            <w:r>
              <w:rPr>
                <w:rFonts w:hint="default" w:ascii="Times New Roman" w:hAnsi="Times New Roman" w:cs="Times New Roman"/>
                <w:kern w:val="0"/>
                <w:szCs w:val="21"/>
                <w:lang w:bidi="ar"/>
                <w14:ligatures w14:val="standardContextual"/>
              </w:rPr>
              <w:t>原料暴露评估模型，记录模型参数和暴露场景分析结果。</w:t>
            </w:r>
            <w:r>
              <w:rPr>
                <w:rFonts w:hint="default" w:ascii="Times New Roman" w:hAnsi="Times New Roman" w:cs="Times New Roman"/>
                <w:kern w:val="0"/>
                <w:szCs w:val="21"/>
                <w:lang w:bidi="ar"/>
                <w14:ligatures w14:val="standardContextual"/>
              </w:rPr>
              <w:br w:type="textWrapping"/>
            </w:r>
            <w:r>
              <w:rPr>
                <w:rFonts w:hint="default" w:ascii="Times New Roman" w:hAnsi="Times New Roman" w:cs="Times New Roman"/>
                <w:kern w:val="0"/>
                <w:szCs w:val="21"/>
                <w:lang w:bidi="ar"/>
                <w14:ligatures w14:val="standardContextual"/>
              </w:rPr>
              <w:t>2.能根据</w:t>
            </w:r>
            <w:r>
              <w:rPr>
                <w:rFonts w:hint="eastAsia" w:cs="Times New Roman"/>
                <w:kern w:val="0"/>
                <w:szCs w:val="21"/>
                <w:lang w:val="en-US" w:eastAsia="zh-CN" w:bidi="ar"/>
                <w14:ligatures w14:val="standardContextual"/>
              </w:rPr>
              <w:t>化妆品</w:t>
            </w:r>
            <w:r>
              <w:rPr>
                <w:rFonts w:hint="default" w:ascii="Times New Roman" w:hAnsi="Times New Roman" w:cs="Times New Roman"/>
                <w:kern w:val="0"/>
                <w:szCs w:val="21"/>
                <w:lang w:bidi="ar"/>
                <w14:ligatures w14:val="standardContextual"/>
              </w:rPr>
              <w:t>原料的生物利用度数据，修正</w:t>
            </w:r>
            <w:r>
              <w:rPr>
                <w:rFonts w:hint="eastAsia" w:cs="Times New Roman"/>
                <w:kern w:val="0"/>
                <w:szCs w:val="21"/>
                <w:lang w:eastAsia="zh-CN" w:bidi="ar"/>
                <w14:ligatures w14:val="standardContextual"/>
              </w:rPr>
              <w:t>化妆品原料</w:t>
            </w:r>
            <w:r>
              <w:rPr>
                <w:rFonts w:hint="default" w:ascii="Times New Roman" w:hAnsi="Times New Roman" w:cs="Times New Roman"/>
                <w:kern w:val="0"/>
                <w:szCs w:val="21"/>
                <w:lang w:bidi="ar"/>
                <w14:ligatures w14:val="standardContextual"/>
              </w:rPr>
              <w:t>的系统暴露量计算结果，并记录修正依据。</w:t>
            </w:r>
          </w:p>
        </w:tc>
        <w:tc>
          <w:tcPr>
            <w:tcW w:w="3413" w:type="dxa"/>
            <w:vAlign w:val="center"/>
          </w:tcPr>
          <w:p w14:paraId="5D1C2743">
            <w:pPr>
              <w:widowControl/>
              <w:jc w:val="left"/>
              <w:textAlignment w:val="center"/>
              <w:rPr>
                <w:rFonts w:hint="default" w:ascii="Times New Roman" w:hAnsi="Times New Roman" w:cs="Times New Roman"/>
                <w:szCs w:val="21"/>
                <w14:ligatures w14:val="standardContextual"/>
              </w:rPr>
            </w:pPr>
            <w:r>
              <w:rPr>
                <w:rFonts w:hint="default" w:ascii="Times New Roman" w:hAnsi="Times New Roman" w:cs="Times New Roman"/>
                <w:kern w:val="0"/>
                <w:szCs w:val="21"/>
                <w:lang w:bidi="ar"/>
                <w14:ligatures w14:val="standardContextual"/>
              </w:rPr>
              <w:t>1.特殊暴露场景的构建原则、暴露参数修正与累积暴露模型设计方法。</w:t>
            </w:r>
            <w:r>
              <w:rPr>
                <w:rFonts w:hint="default" w:ascii="Times New Roman" w:hAnsi="Times New Roman" w:cs="Times New Roman"/>
                <w:kern w:val="0"/>
                <w:szCs w:val="21"/>
                <w:lang w:bidi="ar"/>
                <w14:ligatures w14:val="standardContextual"/>
              </w:rPr>
              <w:br w:type="textWrapping"/>
            </w:r>
            <w:r>
              <w:rPr>
                <w:rFonts w:hint="default" w:ascii="Times New Roman" w:hAnsi="Times New Roman" w:cs="Times New Roman"/>
                <w:kern w:val="0"/>
                <w:szCs w:val="21"/>
                <w:lang w:bidi="ar"/>
                <w14:ligatures w14:val="standardContextual"/>
              </w:rPr>
              <w:t>2.经皮吸收率、体内生物利用度数据的提炼方法以及系统暴露量的校正步骤与计算规范。</w:t>
            </w:r>
          </w:p>
        </w:tc>
      </w:tr>
      <w:tr w14:paraId="5D1C2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vMerge w:val="continue"/>
            <w:vAlign w:val="center"/>
          </w:tcPr>
          <w:p w14:paraId="5D1C2745">
            <w:pPr>
              <w:widowControl/>
              <w:jc w:val="center"/>
              <w:rPr>
                <w:rFonts w:hint="default" w:ascii="Times New Roman" w:hAnsi="Times New Roman" w:cs="Times New Roman"/>
                <w:szCs w:val="21"/>
                <w14:ligatures w14:val="standardContextual"/>
              </w:rPr>
            </w:pPr>
          </w:p>
        </w:tc>
        <w:tc>
          <w:tcPr>
            <w:tcW w:w="1148" w:type="dxa"/>
            <w:vAlign w:val="center"/>
          </w:tcPr>
          <w:p w14:paraId="5D1C2746">
            <w:pPr>
              <w:widowControl/>
              <w:jc w:val="center"/>
              <w:rPr>
                <w:rFonts w:hint="default" w:ascii="Times New Roman" w:hAnsi="Times New Roman" w:cs="Times New Roman"/>
                <w:szCs w:val="21"/>
              </w:rPr>
            </w:pPr>
            <w:r>
              <w:rPr>
                <w:rFonts w:hint="default" w:ascii="Times New Roman" w:hAnsi="Times New Roman" w:cs="Times New Roman"/>
                <w:szCs w:val="21"/>
              </w:rPr>
              <w:t>风险特征描述</w:t>
            </w:r>
          </w:p>
        </w:tc>
        <w:tc>
          <w:tcPr>
            <w:tcW w:w="3847" w:type="dxa"/>
            <w:vAlign w:val="center"/>
          </w:tcPr>
          <w:p w14:paraId="5D1C2747">
            <w:pPr>
              <w:widowControl/>
              <w:jc w:val="left"/>
              <w:textAlignment w:val="center"/>
              <w:rPr>
                <w:rFonts w:hint="default" w:ascii="Times New Roman" w:hAnsi="Times New Roman" w:cs="Times New Roman"/>
                <w:szCs w:val="21"/>
                <w14:ligatures w14:val="standardContextual"/>
              </w:rPr>
            </w:pPr>
            <w:r>
              <w:rPr>
                <w:rFonts w:hint="default" w:ascii="Times New Roman" w:hAnsi="Times New Roman" w:cs="Times New Roman"/>
                <w:kern w:val="0"/>
                <w:szCs w:val="21"/>
                <w:lang w:bidi="ar"/>
                <w14:ligatures w14:val="standardContextual"/>
              </w:rPr>
              <w:t>1.能结合</w:t>
            </w:r>
            <w:r>
              <w:rPr>
                <w:rFonts w:hint="eastAsia" w:cs="Times New Roman"/>
                <w:kern w:val="0"/>
                <w:szCs w:val="21"/>
                <w:lang w:val="en-US" w:eastAsia="zh-CN" w:bidi="ar"/>
                <w14:ligatures w14:val="standardContextual"/>
              </w:rPr>
              <w:t>化妆品</w:t>
            </w:r>
            <w:r>
              <w:rPr>
                <w:rFonts w:hint="default" w:ascii="Times New Roman" w:hAnsi="Times New Roman" w:cs="Times New Roman"/>
                <w:kern w:val="0"/>
                <w:szCs w:val="21"/>
                <w:lang w:bidi="ar"/>
                <w14:ligatures w14:val="standardContextual"/>
              </w:rPr>
              <w:t>原料的使用方式、毒代动力学数据</w:t>
            </w:r>
            <w:r>
              <w:rPr>
                <w:rFonts w:hint="default" w:ascii="Times New Roman" w:hAnsi="Times New Roman" w:cs="Times New Roman"/>
                <w:kern w:val="0"/>
                <w:szCs w:val="21"/>
                <w:lang w:eastAsia="zh-CN" w:bidi="ar"/>
                <w14:ligatures w14:val="standardContextual"/>
              </w:rPr>
              <w:t>，</w:t>
            </w:r>
            <w:r>
              <w:rPr>
                <w:rFonts w:hint="default" w:ascii="Times New Roman" w:hAnsi="Times New Roman" w:cs="Times New Roman"/>
                <w:kern w:val="0"/>
                <w:szCs w:val="21"/>
                <w:lang w:bidi="ar"/>
                <w14:ligatures w14:val="standardContextual"/>
              </w:rPr>
              <w:t>对安全边际值小于100的</w:t>
            </w:r>
            <w:r>
              <w:rPr>
                <w:rFonts w:hint="eastAsia" w:cs="Times New Roman"/>
                <w:kern w:val="0"/>
                <w:szCs w:val="21"/>
                <w:lang w:eastAsia="zh-CN" w:bidi="ar"/>
                <w14:ligatures w14:val="standardContextual"/>
              </w:rPr>
              <w:t>化妆品原料</w:t>
            </w:r>
            <w:r>
              <w:rPr>
                <w:rFonts w:hint="default" w:ascii="Times New Roman" w:hAnsi="Times New Roman" w:cs="Times New Roman"/>
                <w:kern w:val="0"/>
                <w:szCs w:val="21"/>
                <w:lang w:bidi="ar"/>
                <w14:ligatures w14:val="standardContextual"/>
              </w:rPr>
              <w:t>开展风险特征描述。</w:t>
            </w:r>
            <w:r>
              <w:rPr>
                <w:rFonts w:hint="default" w:ascii="Times New Roman" w:hAnsi="Times New Roman" w:cs="Times New Roman"/>
                <w:kern w:val="0"/>
                <w:szCs w:val="21"/>
                <w:lang w:bidi="ar"/>
                <w14:ligatures w14:val="standardContextual"/>
              </w:rPr>
              <w:br w:type="textWrapping"/>
            </w:r>
            <w:r>
              <w:rPr>
                <w:rFonts w:hint="default" w:ascii="Times New Roman" w:hAnsi="Times New Roman" w:cs="Times New Roman"/>
                <w:kern w:val="0"/>
                <w:szCs w:val="21"/>
                <w:lang w:bidi="ar"/>
                <w14:ligatures w14:val="standardContextual"/>
              </w:rPr>
              <w:t>2.能结合危害评估与暴露评估结果，对致癌、致突变或生殖毒性（CMR）类物质开展风险特征描述，并形成评估结论。</w:t>
            </w:r>
          </w:p>
        </w:tc>
        <w:tc>
          <w:tcPr>
            <w:tcW w:w="3413" w:type="dxa"/>
            <w:vAlign w:val="center"/>
          </w:tcPr>
          <w:p w14:paraId="5D1C2748">
            <w:pPr>
              <w:widowControl/>
              <w:jc w:val="left"/>
              <w:textAlignment w:val="center"/>
              <w:rPr>
                <w:rFonts w:hint="default" w:ascii="Times New Roman" w:hAnsi="Times New Roman" w:cs="Times New Roman"/>
                <w:szCs w:val="21"/>
                <w14:ligatures w14:val="standardContextual"/>
              </w:rPr>
            </w:pPr>
            <w:r>
              <w:rPr>
                <w:rFonts w:hint="default" w:ascii="Times New Roman" w:hAnsi="Times New Roman" w:cs="Times New Roman"/>
                <w:kern w:val="0"/>
                <w:szCs w:val="21"/>
                <w:lang w:bidi="ar"/>
                <w14:ligatures w14:val="standardContextual"/>
              </w:rPr>
              <w:t>1.当安全边际值小于100时的评估方案设计原则，使用暴露或毒代动力学数据在降低不确定因子中的应用规则。</w:t>
            </w:r>
            <w:r>
              <w:rPr>
                <w:rFonts w:hint="default" w:ascii="Times New Roman" w:hAnsi="Times New Roman" w:cs="Times New Roman"/>
                <w:kern w:val="0"/>
                <w:szCs w:val="21"/>
                <w:lang w:bidi="ar"/>
                <w14:ligatures w14:val="standardContextual"/>
              </w:rPr>
              <w:br w:type="textWrapping"/>
            </w:r>
            <w:r>
              <w:rPr>
                <w:rFonts w:hint="default" w:ascii="Times New Roman" w:hAnsi="Times New Roman" w:cs="Times New Roman"/>
                <w:kern w:val="0"/>
                <w:szCs w:val="21"/>
                <w:lang w:bidi="ar"/>
                <w14:ligatures w14:val="standardContextual"/>
              </w:rPr>
              <w:t>2.CMR物质的非线性或线性外推风险评估模型应用，可接受风险水平的判定及结论编制</w:t>
            </w:r>
            <w:r>
              <w:rPr>
                <w:rFonts w:hint="default" w:ascii="Times New Roman" w:hAnsi="Times New Roman" w:cs="Times New Roman"/>
                <w:kern w:val="0"/>
                <w:szCs w:val="21"/>
                <w:lang w:val="en-US" w:eastAsia="zh-CN" w:bidi="ar"/>
                <w14:ligatures w14:val="standardContextual"/>
              </w:rPr>
              <w:t>规则</w:t>
            </w:r>
            <w:r>
              <w:rPr>
                <w:rFonts w:hint="default" w:ascii="Times New Roman" w:hAnsi="Times New Roman" w:cs="Times New Roman"/>
                <w:kern w:val="0"/>
                <w:szCs w:val="21"/>
                <w:lang w:bidi="ar"/>
                <w14:ligatures w14:val="standardContextual"/>
              </w:rPr>
              <w:t>。</w:t>
            </w:r>
          </w:p>
        </w:tc>
      </w:tr>
      <w:tr w14:paraId="5D1C2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vMerge w:val="continue"/>
            <w:vAlign w:val="center"/>
          </w:tcPr>
          <w:p w14:paraId="5D1C274A">
            <w:pPr>
              <w:widowControl/>
              <w:jc w:val="center"/>
              <w:rPr>
                <w:rFonts w:hint="default" w:ascii="Times New Roman" w:hAnsi="Times New Roman" w:cs="Times New Roman"/>
                <w:szCs w:val="21"/>
                <w14:ligatures w14:val="standardContextual"/>
              </w:rPr>
            </w:pPr>
          </w:p>
        </w:tc>
        <w:tc>
          <w:tcPr>
            <w:tcW w:w="1148" w:type="dxa"/>
            <w:vAlign w:val="center"/>
          </w:tcPr>
          <w:p w14:paraId="5D1C274B">
            <w:pPr>
              <w:widowControl/>
              <w:jc w:val="center"/>
              <w:rPr>
                <w:rFonts w:hint="default" w:ascii="Times New Roman" w:hAnsi="Times New Roman" w:cs="Times New Roman"/>
                <w:szCs w:val="21"/>
                <w14:ligatures w14:val="standardContextual"/>
              </w:rPr>
            </w:pPr>
            <w:r>
              <w:rPr>
                <w:rFonts w:hint="default" w:ascii="Times New Roman" w:hAnsi="Times New Roman" w:cs="Times New Roman"/>
                <w:szCs w:val="21"/>
              </w:rPr>
              <w:t>原料数据缺口识别与填补</w:t>
            </w:r>
          </w:p>
        </w:tc>
        <w:tc>
          <w:tcPr>
            <w:tcW w:w="3847" w:type="dxa"/>
            <w:vAlign w:val="center"/>
          </w:tcPr>
          <w:p w14:paraId="5D1C274C">
            <w:pPr>
              <w:widowControl/>
              <w:jc w:val="left"/>
              <w:textAlignment w:val="center"/>
              <w:rPr>
                <w:rFonts w:hint="default" w:ascii="Times New Roman" w:hAnsi="Times New Roman" w:cs="Times New Roman"/>
                <w:szCs w:val="21"/>
                <w14:ligatures w14:val="standardContextual"/>
              </w:rPr>
            </w:pPr>
            <w:r>
              <w:rPr>
                <w:rFonts w:hint="default" w:ascii="Times New Roman" w:hAnsi="Times New Roman" w:cs="Times New Roman"/>
                <w:kern w:val="0"/>
                <w:szCs w:val="21"/>
                <w:lang w:bidi="ar"/>
                <w14:ligatures w14:val="standardContextual"/>
              </w:rPr>
              <w:t>1.能依据</w:t>
            </w:r>
            <w:r>
              <w:rPr>
                <w:rFonts w:hint="eastAsia" w:cs="Times New Roman"/>
                <w:kern w:val="0"/>
                <w:szCs w:val="21"/>
                <w:lang w:val="en-US" w:eastAsia="zh-CN" w:bidi="ar"/>
                <w14:ligatures w14:val="standardContextual"/>
              </w:rPr>
              <w:t>化妆品</w:t>
            </w:r>
            <w:r>
              <w:rPr>
                <w:rFonts w:hint="default" w:ascii="Times New Roman" w:hAnsi="Times New Roman" w:cs="Times New Roman"/>
                <w:kern w:val="0"/>
                <w:szCs w:val="21"/>
                <w:lang w:bidi="ar"/>
                <w14:ligatures w14:val="standardContextual"/>
              </w:rPr>
              <w:t>新原料、复杂</w:t>
            </w:r>
            <w:r>
              <w:rPr>
                <w:rFonts w:hint="eastAsia" w:cs="Times New Roman"/>
                <w:kern w:val="0"/>
                <w:szCs w:val="21"/>
                <w:lang w:val="en-US" w:eastAsia="zh-CN" w:bidi="ar"/>
                <w14:ligatures w14:val="standardContextual"/>
              </w:rPr>
              <w:t>化妆品</w:t>
            </w:r>
            <w:r>
              <w:rPr>
                <w:rFonts w:hint="default" w:ascii="Times New Roman" w:hAnsi="Times New Roman" w:cs="Times New Roman"/>
                <w:kern w:val="0"/>
                <w:szCs w:val="21"/>
                <w:lang w:bidi="ar"/>
                <w14:ligatures w14:val="standardContextual"/>
              </w:rPr>
              <w:t>原料或特殊暴露情形的安全评估需求，评判毒理学数据的充分性、适用性和主要不确定性，输出数据缺口技术鉴定结论。</w:t>
            </w:r>
            <w:r>
              <w:rPr>
                <w:rFonts w:hint="default" w:ascii="Times New Roman" w:hAnsi="Times New Roman" w:cs="Times New Roman"/>
                <w:kern w:val="0"/>
                <w:szCs w:val="21"/>
                <w:lang w:bidi="ar"/>
                <w14:ligatures w14:val="standardContextual"/>
              </w:rPr>
              <w:br w:type="textWrapping"/>
            </w:r>
            <w:r>
              <w:rPr>
                <w:rFonts w:hint="default" w:ascii="Times New Roman" w:hAnsi="Times New Roman" w:cs="Times New Roman"/>
                <w:kern w:val="0"/>
                <w:szCs w:val="21"/>
                <w:lang w:bidi="ar"/>
                <w14:ligatures w14:val="standardContextual"/>
              </w:rPr>
              <w:t>2.能依据</w:t>
            </w:r>
            <w:r>
              <w:rPr>
                <w:rFonts w:hint="eastAsia" w:cs="Times New Roman"/>
                <w:kern w:val="0"/>
                <w:szCs w:val="21"/>
                <w:lang w:val="en-US" w:eastAsia="zh-CN" w:bidi="ar"/>
                <w14:ligatures w14:val="standardContextual"/>
              </w:rPr>
              <w:t>化妆品</w:t>
            </w:r>
            <w:r>
              <w:rPr>
                <w:rFonts w:hint="default" w:ascii="Times New Roman" w:hAnsi="Times New Roman" w:cs="Times New Roman"/>
                <w:kern w:val="0"/>
                <w:szCs w:val="21"/>
                <w:lang w:bidi="ar"/>
                <w14:ligatures w14:val="standardContextual"/>
              </w:rPr>
              <w:t>原料结构、理化性质、杂质特征、暴露水平和毒作用特点，运用</w:t>
            </w:r>
            <w:r>
              <w:rPr>
                <w:rFonts w:hint="eastAsia" w:cs="Times New Roman"/>
                <w:kern w:val="0"/>
                <w:szCs w:val="21"/>
                <w:lang w:eastAsia="zh-CN" w:bidi="ar"/>
                <w14:ligatures w14:val="standardContextual"/>
              </w:rPr>
              <w:t>交叉参照</w:t>
            </w:r>
            <w:r>
              <w:rPr>
                <w:rFonts w:hint="default" w:ascii="Times New Roman" w:hAnsi="Times New Roman" w:cs="Times New Roman"/>
                <w:kern w:val="0"/>
                <w:szCs w:val="21"/>
                <w:lang w:bidi="ar"/>
                <w14:ligatures w14:val="standardContextual"/>
              </w:rPr>
              <w:t>、定量构效关系、体外替代试验、整合测试与评估策略等新途径方法，编制数据缺口填补论证报告。</w:t>
            </w:r>
          </w:p>
        </w:tc>
        <w:tc>
          <w:tcPr>
            <w:tcW w:w="3413" w:type="dxa"/>
            <w:vAlign w:val="center"/>
          </w:tcPr>
          <w:p w14:paraId="5D1C274D">
            <w:pPr>
              <w:widowControl/>
              <w:jc w:val="left"/>
              <w:textAlignment w:val="center"/>
              <w:rPr>
                <w:rFonts w:hint="default" w:ascii="Times New Roman" w:hAnsi="Times New Roman" w:cs="Times New Roman"/>
                <w:szCs w:val="21"/>
                <w14:ligatures w14:val="standardContextual"/>
              </w:rPr>
            </w:pPr>
            <w:r>
              <w:rPr>
                <w:rFonts w:hint="default" w:ascii="Times New Roman" w:hAnsi="Times New Roman" w:cs="Times New Roman"/>
                <w:kern w:val="0"/>
                <w:szCs w:val="21"/>
                <w:lang w:bidi="ar"/>
                <w14:ligatures w14:val="standardContextual"/>
              </w:rPr>
              <w:t>1.</w:t>
            </w:r>
            <w:r>
              <w:rPr>
                <w:rFonts w:hint="eastAsia" w:cs="Times New Roman"/>
                <w:kern w:val="0"/>
                <w:szCs w:val="21"/>
                <w:lang w:val="en-US" w:eastAsia="zh-CN" w:bidi="ar"/>
                <w14:ligatures w14:val="standardContextual"/>
              </w:rPr>
              <w:t>化妆品</w:t>
            </w:r>
            <w:r>
              <w:rPr>
                <w:rFonts w:hint="default" w:ascii="Times New Roman" w:hAnsi="Times New Roman" w:cs="Times New Roman"/>
                <w:kern w:val="0"/>
                <w:szCs w:val="21"/>
                <w:lang w:bidi="ar"/>
                <w14:ligatures w14:val="standardContextual"/>
              </w:rPr>
              <w:t>新原料、复杂</w:t>
            </w:r>
            <w:r>
              <w:rPr>
                <w:rFonts w:hint="eastAsia" w:cs="Times New Roman"/>
                <w:kern w:val="0"/>
                <w:szCs w:val="21"/>
                <w:lang w:val="en-US" w:eastAsia="zh-CN" w:bidi="ar"/>
                <w14:ligatures w14:val="standardContextual"/>
              </w:rPr>
              <w:t>化妆品</w:t>
            </w:r>
            <w:r>
              <w:rPr>
                <w:rFonts w:hint="default" w:ascii="Times New Roman" w:hAnsi="Times New Roman" w:cs="Times New Roman"/>
                <w:kern w:val="0"/>
                <w:szCs w:val="21"/>
                <w:lang w:bidi="ar"/>
                <w14:ligatures w14:val="standardContextual"/>
              </w:rPr>
              <w:t>原料或特殊暴露场景下毒理数据的充分性审计技术与数据缺口技术鉴定书编制规范。</w:t>
            </w:r>
            <w:r>
              <w:rPr>
                <w:rFonts w:hint="default" w:ascii="Times New Roman" w:hAnsi="Times New Roman" w:cs="Times New Roman"/>
                <w:kern w:val="0"/>
                <w:szCs w:val="21"/>
                <w:lang w:bidi="ar"/>
                <w14:ligatures w14:val="standardContextual"/>
              </w:rPr>
              <w:br w:type="textWrapping"/>
            </w:r>
            <w:r>
              <w:rPr>
                <w:rFonts w:hint="default" w:ascii="Times New Roman" w:hAnsi="Times New Roman" w:cs="Times New Roman"/>
                <w:kern w:val="0"/>
                <w:szCs w:val="21"/>
                <w:lang w:bidi="ar"/>
                <w14:ligatures w14:val="standardContextual"/>
              </w:rPr>
              <w:t>2.</w:t>
            </w:r>
            <w:r>
              <w:rPr>
                <w:rFonts w:hint="eastAsia" w:cs="Times New Roman"/>
                <w:kern w:val="0"/>
                <w:szCs w:val="21"/>
                <w:lang w:eastAsia="zh-CN" w:bidi="ar"/>
                <w14:ligatures w14:val="standardContextual"/>
              </w:rPr>
              <w:t>交叉参照</w:t>
            </w:r>
            <w:r>
              <w:rPr>
                <w:rFonts w:hint="default" w:ascii="Times New Roman" w:hAnsi="Times New Roman" w:cs="Times New Roman"/>
                <w:kern w:val="0"/>
                <w:szCs w:val="21"/>
                <w:lang w:bidi="ar"/>
                <w14:ligatures w14:val="standardContextual"/>
              </w:rPr>
              <w:t>、定量构效关系、体外替代</w:t>
            </w:r>
            <w:r>
              <w:rPr>
                <w:rFonts w:hint="eastAsia" w:cs="Times New Roman"/>
                <w:kern w:val="0"/>
                <w:szCs w:val="21"/>
                <w:lang w:val="en-US" w:eastAsia="zh-CN" w:bidi="ar"/>
                <w14:ligatures w14:val="standardContextual"/>
              </w:rPr>
              <w:t>试验</w:t>
            </w:r>
            <w:r>
              <w:rPr>
                <w:rFonts w:hint="default" w:ascii="Times New Roman" w:hAnsi="Times New Roman" w:cs="Times New Roman"/>
                <w:kern w:val="0"/>
                <w:szCs w:val="21"/>
                <w:lang w:bidi="ar"/>
                <w14:ligatures w14:val="standardContextual"/>
              </w:rPr>
              <w:t>、整合测试与评估策略等方法的科学填补机理、应用证据链构建与论证报告编制规范。</w:t>
            </w:r>
          </w:p>
        </w:tc>
      </w:tr>
      <w:tr w14:paraId="5D1C2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vMerge w:val="continue"/>
            <w:vAlign w:val="center"/>
          </w:tcPr>
          <w:p w14:paraId="5D1C274F">
            <w:pPr>
              <w:widowControl/>
              <w:jc w:val="center"/>
              <w:rPr>
                <w:rFonts w:hint="default" w:ascii="Times New Roman" w:hAnsi="Times New Roman" w:cs="Times New Roman"/>
                <w:szCs w:val="21"/>
                <w14:ligatures w14:val="standardContextual"/>
              </w:rPr>
            </w:pPr>
          </w:p>
        </w:tc>
        <w:tc>
          <w:tcPr>
            <w:tcW w:w="1148" w:type="dxa"/>
            <w:vAlign w:val="center"/>
          </w:tcPr>
          <w:p w14:paraId="5D1C2750">
            <w:pPr>
              <w:widowControl/>
              <w:jc w:val="center"/>
              <w:rPr>
                <w:rFonts w:hint="default" w:ascii="Times New Roman" w:hAnsi="Times New Roman" w:cs="Times New Roman"/>
                <w:szCs w:val="21"/>
                <w14:ligatures w14:val="standardContextual"/>
              </w:rPr>
            </w:pPr>
            <w:r>
              <w:rPr>
                <w:rFonts w:hint="default" w:ascii="Times New Roman" w:hAnsi="Times New Roman" w:cs="Times New Roman"/>
                <w:szCs w:val="21"/>
              </w:rPr>
              <w:t>原料报告撰写与审核</w:t>
            </w:r>
          </w:p>
        </w:tc>
        <w:tc>
          <w:tcPr>
            <w:tcW w:w="3847" w:type="dxa"/>
            <w:vAlign w:val="center"/>
          </w:tcPr>
          <w:p w14:paraId="5D1C2751">
            <w:pPr>
              <w:widowControl/>
              <w:jc w:val="left"/>
              <w:textAlignment w:val="center"/>
              <w:rPr>
                <w:rFonts w:hint="default" w:ascii="Times New Roman" w:hAnsi="Times New Roman" w:cs="Times New Roman"/>
                <w:szCs w:val="21"/>
                <w14:ligatures w14:val="standardContextual"/>
              </w:rPr>
            </w:pPr>
            <w:r>
              <w:rPr>
                <w:rFonts w:hint="default" w:ascii="Times New Roman" w:hAnsi="Times New Roman" w:cs="Times New Roman"/>
                <w:kern w:val="0"/>
                <w:szCs w:val="21"/>
                <w:lang w:bidi="ar"/>
                <w14:ligatures w14:val="standardContextual"/>
              </w:rPr>
              <w:t>1</w:t>
            </w:r>
            <w:r>
              <w:rPr>
                <w:rFonts w:hint="default" w:ascii="Times New Roman" w:hAnsi="Times New Roman" w:cs="Times New Roman"/>
                <w:kern w:val="0"/>
                <w:szCs w:val="21"/>
                <w:lang w:val="en-US" w:eastAsia="zh-CN" w:bidi="ar"/>
                <w14:ligatures w14:val="standardContextual"/>
              </w:rPr>
              <w:t>.</w:t>
            </w:r>
            <w:r>
              <w:rPr>
                <w:rFonts w:hint="default" w:ascii="Times New Roman" w:hAnsi="Times New Roman" w:cs="Times New Roman"/>
                <w:kern w:val="0"/>
                <w:szCs w:val="21"/>
                <w:lang w:bidi="ar"/>
                <w14:ligatures w14:val="standardContextual"/>
              </w:rPr>
              <w:t>能根据法规文件和技术指南，撰写纳米原料、天然来源原料、生物技术原料和注册类</w:t>
            </w:r>
            <w:r>
              <w:rPr>
                <w:rFonts w:hint="eastAsia" w:cs="Times New Roman"/>
                <w:kern w:val="0"/>
                <w:szCs w:val="21"/>
                <w:lang w:val="en-US" w:eastAsia="zh-CN" w:bidi="ar"/>
                <w14:ligatures w14:val="standardContextual"/>
              </w:rPr>
              <w:t>化妆品</w:t>
            </w:r>
            <w:r>
              <w:rPr>
                <w:rFonts w:hint="default" w:ascii="Times New Roman" w:hAnsi="Times New Roman" w:cs="Times New Roman"/>
                <w:kern w:val="0"/>
                <w:szCs w:val="21"/>
                <w:lang w:bidi="ar"/>
                <w14:ligatures w14:val="standardContextual"/>
              </w:rPr>
              <w:t>新原料的安全评估报告。</w:t>
            </w:r>
            <w:r>
              <w:rPr>
                <w:rFonts w:hint="default" w:ascii="Times New Roman" w:hAnsi="Times New Roman" w:cs="Times New Roman"/>
                <w:kern w:val="0"/>
                <w:szCs w:val="21"/>
                <w:lang w:bidi="ar"/>
                <w14:ligatures w14:val="standardContextual"/>
              </w:rPr>
              <w:br w:type="textWrapping"/>
            </w:r>
            <w:r>
              <w:rPr>
                <w:rFonts w:hint="default" w:ascii="Times New Roman" w:hAnsi="Times New Roman" w:cs="Times New Roman"/>
                <w:kern w:val="0"/>
                <w:szCs w:val="21"/>
                <w:lang w:bidi="ar"/>
                <w14:ligatures w14:val="standardContextual"/>
              </w:rPr>
              <w:t>2</w:t>
            </w:r>
            <w:r>
              <w:rPr>
                <w:rFonts w:hint="default" w:ascii="Times New Roman" w:hAnsi="Times New Roman" w:cs="Times New Roman"/>
                <w:kern w:val="0"/>
                <w:szCs w:val="21"/>
                <w:lang w:val="en-US" w:eastAsia="zh-CN" w:bidi="ar"/>
                <w14:ligatures w14:val="standardContextual"/>
              </w:rPr>
              <w:t>.</w:t>
            </w:r>
            <w:r>
              <w:rPr>
                <w:rFonts w:hint="default" w:ascii="Times New Roman" w:hAnsi="Times New Roman" w:cs="Times New Roman"/>
                <w:kern w:val="0"/>
                <w:szCs w:val="21"/>
                <w:lang w:bidi="ar"/>
                <w14:ligatures w14:val="standardContextual"/>
              </w:rPr>
              <w:t>能针对注册和备案</w:t>
            </w:r>
            <w:r>
              <w:rPr>
                <w:rFonts w:hint="eastAsia" w:cs="Times New Roman"/>
                <w:kern w:val="0"/>
                <w:szCs w:val="21"/>
                <w:lang w:val="en-US" w:eastAsia="zh-CN" w:bidi="ar"/>
                <w14:ligatures w14:val="standardContextual"/>
              </w:rPr>
              <w:t>化妆品</w:t>
            </w:r>
            <w:r>
              <w:rPr>
                <w:rFonts w:hint="default" w:ascii="Times New Roman" w:hAnsi="Times New Roman" w:cs="Times New Roman"/>
                <w:kern w:val="0"/>
                <w:szCs w:val="21"/>
                <w:lang w:bidi="ar"/>
                <w14:ligatures w14:val="standardContextual"/>
              </w:rPr>
              <w:t>新原料的监管反馈意见，补充和完善</w:t>
            </w:r>
            <w:r>
              <w:rPr>
                <w:rFonts w:hint="eastAsia" w:cs="Times New Roman"/>
                <w:kern w:val="0"/>
                <w:szCs w:val="21"/>
                <w:lang w:eastAsia="zh-CN" w:bidi="ar"/>
                <w14:ligatures w14:val="standardContextual"/>
              </w:rPr>
              <w:t>化妆品原料</w:t>
            </w:r>
            <w:r>
              <w:rPr>
                <w:rFonts w:hint="default" w:ascii="Times New Roman" w:hAnsi="Times New Roman" w:cs="Times New Roman"/>
                <w:kern w:val="0"/>
                <w:szCs w:val="21"/>
                <w:lang w:bidi="ar"/>
                <w14:ligatures w14:val="standardContextual"/>
              </w:rPr>
              <w:t>毒理数据缺口和评估策略，形成整改回复文档。</w:t>
            </w:r>
          </w:p>
        </w:tc>
        <w:tc>
          <w:tcPr>
            <w:tcW w:w="3413" w:type="dxa"/>
            <w:vAlign w:val="center"/>
          </w:tcPr>
          <w:p w14:paraId="5D1C2752">
            <w:pPr>
              <w:widowControl/>
              <w:jc w:val="left"/>
              <w:textAlignment w:val="center"/>
              <w:rPr>
                <w:rFonts w:hint="default" w:ascii="Times New Roman" w:hAnsi="Times New Roman" w:cs="Times New Roman"/>
                <w:szCs w:val="21"/>
                <w14:ligatures w14:val="standardContextual"/>
              </w:rPr>
            </w:pPr>
            <w:r>
              <w:rPr>
                <w:rFonts w:hint="default" w:ascii="Times New Roman" w:hAnsi="Times New Roman" w:cs="Times New Roman"/>
                <w:kern w:val="0"/>
                <w:szCs w:val="21"/>
                <w:lang w:bidi="ar"/>
                <w14:ligatures w14:val="standardContextual"/>
              </w:rPr>
              <w:t>1.纳米原料、天然来源原料、生物技术原料和注册类新</w:t>
            </w:r>
            <w:r>
              <w:rPr>
                <w:rFonts w:hint="eastAsia" w:cs="Times New Roman"/>
                <w:kern w:val="0"/>
                <w:szCs w:val="21"/>
                <w:lang w:val="en-US" w:eastAsia="zh-CN" w:bidi="ar"/>
                <w14:ligatures w14:val="standardContextual"/>
              </w:rPr>
              <w:t>化妆品</w:t>
            </w:r>
            <w:r>
              <w:rPr>
                <w:rFonts w:hint="default" w:ascii="Times New Roman" w:hAnsi="Times New Roman" w:cs="Times New Roman"/>
                <w:kern w:val="0"/>
                <w:szCs w:val="21"/>
                <w:lang w:bidi="ar"/>
                <w14:ligatures w14:val="standardContextual"/>
              </w:rPr>
              <w:t>原料技术特点与评估方法、报告撰写与结论表述规范。</w:t>
            </w:r>
            <w:r>
              <w:rPr>
                <w:rFonts w:hint="default" w:ascii="Times New Roman" w:hAnsi="Times New Roman" w:cs="Times New Roman"/>
                <w:kern w:val="0"/>
                <w:szCs w:val="21"/>
                <w:lang w:bidi="ar"/>
                <w14:ligatures w14:val="standardContextual"/>
              </w:rPr>
              <w:br w:type="textWrapping"/>
            </w:r>
            <w:r>
              <w:rPr>
                <w:rFonts w:hint="default" w:ascii="Times New Roman" w:hAnsi="Times New Roman" w:cs="Times New Roman"/>
                <w:kern w:val="0"/>
                <w:szCs w:val="21"/>
                <w:lang w:bidi="ar"/>
                <w14:ligatures w14:val="standardContextual"/>
              </w:rPr>
              <w:t>2.监管部门审评意见的常见类型、各类别回复格式规范及整改回复文档的时效性要求。</w:t>
            </w:r>
          </w:p>
        </w:tc>
      </w:tr>
      <w:tr w14:paraId="5D1C2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vMerge w:val="restart"/>
            <w:vAlign w:val="center"/>
          </w:tcPr>
          <w:p w14:paraId="5D1C2754">
            <w:pPr>
              <w:widowControl/>
              <w:jc w:val="center"/>
              <w:rPr>
                <w:rFonts w:hint="default" w:ascii="Times New Roman" w:hAnsi="Times New Roman" w:cs="Times New Roman"/>
                <w:szCs w:val="21"/>
                <w14:ligatures w14:val="standardContextual"/>
              </w:rPr>
            </w:pPr>
            <w:r>
              <w:rPr>
                <w:rFonts w:hint="default" w:ascii="Times New Roman" w:hAnsi="Times New Roman" w:cs="Times New Roman"/>
                <w:szCs w:val="21"/>
              </w:rPr>
              <w:t>产品安全评估</w:t>
            </w:r>
          </w:p>
        </w:tc>
        <w:tc>
          <w:tcPr>
            <w:tcW w:w="1148" w:type="dxa"/>
            <w:vAlign w:val="center"/>
          </w:tcPr>
          <w:p w14:paraId="5D1C2755">
            <w:pPr>
              <w:widowControl/>
              <w:jc w:val="center"/>
              <w:rPr>
                <w:rFonts w:hint="default" w:ascii="Times New Roman" w:hAnsi="Times New Roman" w:cs="Times New Roman"/>
                <w:szCs w:val="21"/>
                <w14:ligatures w14:val="standardContextual"/>
              </w:rPr>
            </w:pPr>
            <w:r>
              <w:rPr>
                <w:rFonts w:hint="default" w:ascii="Times New Roman" w:hAnsi="Times New Roman" w:cs="Times New Roman"/>
                <w:szCs w:val="21"/>
              </w:rPr>
              <w:t>产品暴露评估</w:t>
            </w:r>
          </w:p>
        </w:tc>
        <w:tc>
          <w:tcPr>
            <w:tcW w:w="3847" w:type="dxa"/>
            <w:vAlign w:val="center"/>
          </w:tcPr>
          <w:p w14:paraId="5D1C2756">
            <w:pPr>
              <w:widowControl/>
              <w:jc w:val="left"/>
              <w:textAlignment w:val="center"/>
              <w:rPr>
                <w:rFonts w:hint="default" w:ascii="Times New Roman" w:hAnsi="Times New Roman" w:cs="Times New Roman"/>
                <w:szCs w:val="21"/>
                <w14:ligatures w14:val="standardContextual"/>
              </w:rPr>
            </w:pPr>
            <w:r>
              <w:rPr>
                <w:rFonts w:hint="default" w:ascii="Times New Roman" w:hAnsi="Times New Roman" w:cs="Times New Roman"/>
                <w:kern w:val="0"/>
                <w:szCs w:val="21"/>
                <w:lang w:bidi="ar"/>
                <w14:ligatures w14:val="standardContextual"/>
              </w:rPr>
              <w:t>1.能对新功效宣称、新作用部位、新剂型、特殊人群或新使用方法等缺乏权威机构暴露量数据的产品，设计暴露评估方案并计算暴露量。</w:t>
            </w:r>
            <w:r>
              <w:rPr>
                <w:rFonts w:hint="default" w:ascii="Times New Roman" w:hAnsi="Times New Roman" w:cs="Times New Roman"/>
                <w:kern w:val="0"/>
                <w:szCs w:val="21"/>
                <w:lang w:bidi="ar"/>
                <w14:ligatures w14:val="standardContextual"/>
              </w:rPr>
              <w:br w:type="textWrapping"/>
            </w:r>
            <w:r>
              <w:rPr>
                <w:rFonts w:hint="default" w:ascii="Times New Roman" w:hAnsi="Times New Roman" w:cs="Times New Roman"/>
                <w:kern w:val="0"/>
                <w:szCs w:val="21"/>
                <w:lang w:bidi="ar"/>
                <w14:ligatures w14:val="standardContextual"/>
              </w:rPr>
              <w:t>2.能制定产品暴露研究方案（如消费者试用测试），采集并应用暴露参数，完成暴露量计算。</w:t>
            </w:r>
          </w:p>
        </w:tc>
        <w:tc>
          <w:tcPr>
            <w:tcW w:w="3413" w:type="dxa"/>
            <w:vAlign w:val="center"/>
          </w:tcPr>
          <w:p w14:paraId="5D1C2757">
            <w:pPr>
              <w:widowControl/>
              <w:jc w:val="left"/>
              <w:textAlignment w:val="center"/>
              <w:rPr>
                <w:rFonts w:hint="default" w:ascii="Times New Roman" w:hAnsi="Times New Roman" w:cs="Times New Roman"/>
                <w:szCs w:val="21"/>
                <w14:ligatures w14:val="standardContextual"/>
              </w:rPr>
            </w:pPr>
            <w:r>
              <w:rPr>
                <w:rFonts w:hint="default" w:ascii="Times New Roman" w:hAnsi="Times New Roman" w:cs="Times New Roman"/>
                <w:kern w:val="0"/>
                <w:szCs w:val="21"/>
                <w:lang w:bidi="ar"/>
                <w14:ligatures w14:val="standardContextual"/>
              </w:rPr>
              <w:t>1.针对新功效宣称、新部位、新剂型等无权威暴露报道的产品进行定制化暴露评估方案设计、情景模拟与暴露量测算原理。</w:t>
            </w:r>
            <w:r>
              <w:rPr>
                <w:rFonts w:hint="default" w:ascii="Times New Roman" w:hAnsi="Times New Roman" w:cs="Times New Roman"/>
                <w:kern w:val="0"/>
                <w:szCs w:val="21"/>
                <w:lang w:bidi="ar"/>
                <w14:ligatures w14:val="standardContextual"/>
              </w:rPr>
              <w:br w:type="textWrapping"/>
            </w:r>
            <w:r>
              <w:rPr>
                <w:rFonts w:hint="default" w:ascii="Times New Roman" w:hAnsi="Times New Roman" w:cs="Times New Roman"/>
                <w:kern w:val="0"/>
                <w:szCs w:val="21"/>
                <w:lang w:bidi="ar"/>
                <w14:ligatures w14:val="standardContextual"/>
              </w:rPr>
              <w:t>2.消费者产品使用习惯调查与试用测试等现场暴露评估的设计方案、参数采集技术与暴露计算</w:t>
            </w:r>
            <w:r>
              <w:rPr>
                <w:rFonts w:hint="default" w:ascii="Times New Roman" w:hAnsi="Times New Roman" w:cs="Times New Roman"/>
                <w:kern w:val="0"/>
                <w:szCs w:val="21"/>
                <w:lang w:val="en-US" w:eastAsia="zh-CN" w:bidi="ar"/>
                <w14:ligatures w14:val="standardContextual"/>
              </w:rPr>
              <w:t>方法</w:t>
            </w:r>
            <w:r>
              <w:rPr>
                <w:rFonts w:hint="default" w:ascii="Times New Roman" w:hAnsi="Times New Roman" w:cs="Times New Roman"/>
                <w:kern w:val="0"/>
                <w:szCs w:val="21"/>
                <w:lang w:bidi="ar"/>
                <w14:ligatures w14:val="standardContextual"/>
              </w:rPr>
              <w:t>。</w:t>
            </w:r>
          </w:p>
        </w:tc>
      </w:tr>
      <w:tr w14:paraId="5D1C2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vMerge w:val="continue"/>
            <w:vAlign w:val="center"/>
          </w:tcPr>
          <w:p w14:paraId="5D1C2759">
            <w:pPr>
              <w:widowControl/>
              <w:jc w:val="center"/>
              <w:rPr>
                <w:rFonts w:hint="default" w:ascii="Times New Roman" w:hAnsi="Times New Roman" w:cs="Times New Roman"/>
                <w:szCs w:val="21"/>
                <w14:ligatures w14:val="standardContextual"/>
              </w:rPr>
            </w:pPr>
          </w:p>
        </w:tc>
        <w:tc>
          <w:tcPr>
            <w:tcW w:w="1148" w:type="dxa"/>
            <w:vAlign w:val="center"/>
          </w:tcPr>
          <w:p w14:paraId="5D1C275A">
            <w:pPr>
              <w:widowControl/>
              <w:jc w:val="center"/>
              <w:rPr>
                <w:rFonts w:hint="default" w:ascii="Times New Roman" w:hAnsi="Times New Roman" w:cs="Times New Roman"/>
                <w:szCs w:val="21"/>
                <w14:ligatures w14:val="standardContextual"/>
              </w:rPr>
            </w:pPr>
            <w:r>
              <w:rPr>
                <w:rFonts w:hint="default" w:ascii="Times New Roman" w:hAnsi="Times New Roman" w:cs="Times New Roman"/>
                <w:szCs w:val="21"/>
              </w:rPr>
              <w:t>产品数据缺口识别与填补</w:t>
            </w:r>
          </w:p>
        </w:tc>
        <w:tc>
          <w:tcPr>
            <w:tcW w:w="3847" w:type="dxa"/>
            <w:vAlign w:val="center"/>
          </w:tcPr>
          <w:p w14:paraId="5D1C275B">
            <w:pPr>
              <w:widowControl/>
              <w:jc w:val="left"/>
              <w:textAlignment w:val="center"/>
              <w:rPr>
                <w:rFonts w:hint="default" w:ascii="Times New Roman" w:hAnsi="Times New Roman" w:cs="Times New Roman"/>
                <w:szCs w:val="21"/>
                <w14:ligatures w14:val="standardContextual"/>
              </w:rPr>
            </w:pPr>
            <w:r>
              <w:rPr>
                <w:rFonts w:hint="default" w:ascii="Times New Roman" w:hAnsi="Times New Roman" w:cs="Times New Roman"/>
                <w:kern w:val="0"/>
                <w:szCs w:val="21"/>
                <w:lang w:bidi="ar"/>
                <w14:ligatures w14:val="standardContextual"/>
              </w:rPr>
              <w:t>1.能针对儿童化妆品、定制化化妆品，或采用特殊使用方法（如配合仪器使用化妆品）的产品，识别因特定暴露途径、特定人群生理特征引起的安全数据缺口。</w:t>
            </w:r>
            <w:r>
              <w:rPr>
                <w:rFonts w:hint="default" w:ascii="Times New Roman" w:hAnsi="Times New Roman" w:cs="Times New Roman"/>
                <w:kern w:val="0"/>
                <w:szCs w:val="21"/>
                <w:lang w:bidi="ar"/>
                <w14:ligatures w14:val="standardContextual"/>
              </w:rPr>
              <w:br w:type="textWrapping"/>
            </w:r>
            <w:r>
              <w:rPr>
                <w:rFonts w:hint="default" w:ascii="Times New Roman" w:hAnsi="Times New Roman" w:cs="Times New Roman"/>
                <w:kern w:val="0"/>
                <w:szCs w:val="21"/>
                <w:lang w:bidi="ar"/>
                <w14:ligatures w14:val="standardContextual"/>
              </w:rPr>
              <w:t>2.能使用科学外推等非测试方法，筛选并评估具有相似安全性数据的产品（近似配方），填补产品安全评估报告中特定毒理学终点的数据缺口。</w:t>
            </w:r>
            <w:r>
              <w:rPr>
                <w:rFonts w:hint="default" w:ascii="Times New Roman" w:hAnsi="Times New Roman" w:cs="Times New Roman"/>
                <w:kern w:val="0"/>
                <w:szCs w:val="21"/>
                <w:lang w:bidi="ar"/>
                <w14:ligatures w14:val="standardContextual"/>
              </w:rPr>
              <w:br w:type="textWrapping"/>
            </w:r>
            <w:r>
              <w:rPr>
                <w:rFonts w:hint="default" w:ascii="Times New Roman" w:hAnsi="Times New Roman" w:cs="Times New Roman"/>
                <w:kern w:val="0"/>
                <w:szCs w:val="21"/>
                <w:lang w:bidi="ar"/>
                <w14:ligatures w14:val="standardContextual"/>
              </w:rPr>
              <w:t>3.能识别特殊人群（如儿童、皮肤屏障受损者）开展临床研究前伦理审查所需的安全信息，并编写产品安全信息文件。</w:t>
            </w:r>
          </w:p>
        </w:tc>
        <w:tc>
          <w:tcPr>
            <w:tcW w:w="3413" w:type="dxa"/>
            <w:vAlign w:val="center"/>
          </w:tcPr>
          <w:p w14:paraId="5D1C275C">
            <w:pPr>
              <w:widowControl/>
              <w:jc w:val="left"/>
              <w:textAlignment w:val="center"/>
              <w:rPr>
                <w:rFonts w:hint="default" w:ascii="Times New Roman" w:hAnsi="Times New Roman" w:cs="Times New Roman"/>
                <w:szCs w:val="21"/>
                <w14:ligatures w14:val="standardContextual"/>
              </w:rPr>
            </w:pPr>
            <w:r>
              <w:rPr>
                <w:rFonts w:hint="default" w:ascii="Times New Roman" w:hAnsi="Times New Roman" w:cs="Times New Roman"/>
                <w:kern w:val="0"/>
                <w:szCs w:val="21"/>
                <w:lang w:bidi="ar"/>
                <w14:ligatures w14:val="standardContextual"/>
              </w:rPr>
              <w:t>1.儿童、定制化或特殊使用方法的产品因生理差异或皮肤屏障跨越引起的特定安全缺口识别技术。</w:t>
            </w:r>
            <w:r>
              <w:rPr>
                <w:rFonts w:hint="default" w:ascii="Times New Roman" w:hAnsi="Times New Roman" w:cs="Times New Roman"/>
                <w:kern w:val="0"/>
                <w:szCs w:val="21"/>
                <w:lang w:bidi="ar"/>
                <w14:ligatures w14:val="standardContextual"/>
              </w:rPr>
              <w:br w:type="textWrapping"/>
            </w:r>
            <w:r>
              <w:rPr>
                <w:rFonts w:hint="default" w:ascii="Times New Roman" w:hAnsi="Times New Roman" w:cs="Times New Roman"/>
                <w:kern w:val="0"/>
                <w:szCs w:val="21"/>
                <w:lang w:bidi="ar"/>
                <w14:ligatures w14:val="standardContextual"/>
              </w:rPr>
              <w:t>2.科学外推法在产品安全性评价中的应用原理、近似配方的相似性比对指标及数据填补技术。</w:t>
            </w:r>
            <w:r>
              <w:rPr>
                <w:rFonts w:hint="default" w:ascii="Times New Roman" w:hAnsi="Times New Roman" w:cs="Times New Roman"/>
                <w:kern w:val="0"/>
                <w:szCs w:val="21"/>
                <w:lang w:bidi="ar"/>
                <w14:ligatures w14:val="standardContextual"/>
              </w:rPr>
              <w:br w:type="textWrapping"/>
            </w:r>
            <w:r>
              <w:rPr>
                <w:rFonts w:hint="default" w:ascii="Times New Roman" w:hAnsi="Times New Roman" w:cs="Times New Roman"/>
                <w:kern w:val="0"/>
                <w:szCs w:val="21"/>
                <w:lang w:bidi="ar"/>
                <w14:ligatures w14:val="standardContextual"/>
              </w:rPr>
              <w:t>3.特殊人群或皮肤屏障受损的皮肤结构特点，开展人体临床研究前的伦理审查要求与评估报告文件编制</w:t>
            </w:r>
            <w:r>
              <w:rPr>
                <w:rFonts w:hint="default" w:ascii="Times New Roman" w:hAnsi="Times New Roman" w:cs="Times New Roman"/>
                <w:kern w:val="0"/>
                <w:szCs w:val="21"/>
                <w:lang w:val="en-US" w:eastAsia="zh-CN" w:bidi="ar"/>
                <w14:ligatures w14:val="standardContextual"/>
              </w:rPr>
              <w:t>规则</w:t>
            </w:r>
            <w:r>
              <w:rPr>
                <w:rFonts w:hint="default" w:ascii="Times New Roman" w:hAnsi="Times New Roman" w:cs="Times New Roman"/>
                <w:kern w:val="0"/>
                <w:szCs w:val="21"/>
                <w:lang w:bidi="ar"/>
                <w14:ligatures w14:val="standardContextual"/>
              </w:rPr>
              <w:t>。</w:t>
            </w:r>
          </w:p>
        </w:tc>
      </w:tr>
      <w:tr w14:paraId="5D1C2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vMerge w:val="continue"/>
            <w:vAlign w:val="center"/>
          </w:tcPr>
          <w:p w14:paraId="5D1C275E">
            <w:pPr>
              <w:widowControl/>
              <w:jc w:val="center"/>
              <w:rPr>
                <w:rFonts w:hint="default" w:ascii="Times New Roman" w:hAnsi="Times New Roman" w:cs="Times New Roman"/>
                <w:szCs w:val="21"/>
                <w14:ligatures w14:val="standardContextual"/>
              </w:rPr>
            </w:pPr>
          </w:p>
        </w:tc>
        <w:tc>
          <w:tcPr>
            <w:tcW w:w="1148" w:type="dxa"/>
            <w:vAlign w:val="center"/>
          </w:tcPr>
          <w:p w14:paraId="5D1C275F">
            <w:pPr>
              <w:widowControl/>
              <w:jc w:val="center"/>
              <w:rPr>
                <w:rFonts w:hint="default" w:ascii="Times New Roman" w:hAnsi="Times New Roman" w:cs="Times New Roman"/>
                <w:szCs w:val="21"/>
                <w14:ligatures w14:val="standardContextual"/>
              </w:rPr>
            </w:pPr>
            <w:r>
              <w:rPr>
                <w:rFonts w:hint="default" w:ascii="Times New Roman" w:hAnsi="Times New Roman" w:cs="Times New Roman"/>
                <w:szCs w:val="21"/>
              </w:rPr>
              <w:t>产品报告撰写与审核</w:t>
            </w:r>
          </w:p>
        </w:tc>
        <w:tc>
          <w:tcPr>
            <w:tcW w:w="3847" w:type="dxa"/>
            <w:vAlign w:val="center"/>
          </w:tcPr>
          <w:p w14:paraId="5D1C2760">
            <w:pPr>
              <w:widowControl/>
              <w:jc w:val="left"/>
              <w:textAlignment w:val="center"/>
              <w:rPr>
                <w:rFonts w:hint="default" w:ascii="Times New Roman" w:hAnsi="Times New Roman" w:cs="Times New Roman"/>
                <w:szCs w:val="21"/>
                <w14:ligatures w14:val="standardContextual"/>
              </w:rPr>
            </w:pPr>
            <w:r>
              <w:rPr>
                <w:rFonts w:hint="default" w:ascii="Times New Roman" w:hAnsi="Times New Roman" w:cs="Times New Roman"/>
                <w:kern w:val="0"/>
                <w:szCs w:val="21"/>
                <w:lang w:bidi="ar"/>
                <w14:ligatures w14:val="standardContextual"/>
              </w:rPr>
              <w:t>1.能撰写有吸入风险化妆品（如气雾剂）、配合工具使用化妆品、儿童化妆品等特殊产品的安全评估报告。</w:t>
            </w:r>
            <w:r>
              <w:rPr>
                <w:rFonts w:hint="default" w:ascii="Times New Roman" w:hAnsi="Times New Roman" w:cs="Times New Roman"/>
                <w:kern w:val="0"/>
                <w:szCs w:val="21"/>
                <w:lang w:bidi="ar"/>
                <w14:ligatures w14:val="standardContextual"/>
              </w:rPr>
              <w:br w:type="textWrapping"/>
            </w:r>
            <w:r>
              <w:rPr>
                <w:rFonts w:hint="default" w:ascii="Times New Roman" w:hAnsi="Times New Roman" w:cs="Times New Roman"/>
                <w:kern w:val="0"/>
                <w:szCs w:val="21"/>
                <w:lang w:bidi="ar"/>
                <w14:ligatures w14:val="standardContextual"/>
              </w:rPr>
              <w:t>2.能根据产品安全评估报告的监管反馈意见，补充产品安全性论证资料，撰写技术整改报告。</w:t>
            </w:r>
          </w:p>
        </w:tc>
        <w:tc>
          <w:tcPr>
            <w:tcW w:w="3413" w:type="dxa"/>
            <w:vAlign w:val="center"/>
          </w:tcPr>
          <w:p w14:paraId="5D1C2761">
            <w:pPr>
              <w:widowControl/>
              <w:jc w:val="left"/>
              <w:textAlignment w:val="center"/>
              <w:rPr>
                <w:rFonts w:hint="default" w:ascii="Times New Roman" w:hAnsi="Times New Roman" w:cs="Times New Roman"/>
                <w:szCs w:val="21"/>
                <w14:ligatures w14:val="standardContextual"/>
              </w:rPr>
            </w:pPr>
            <w:r>
              <w:rPr>
                <w:rFonts w:hint="default" w:ascii="Times New Roman" w:hAnsi="Times New Roman" w:cs="Times New Roman"/>
                <w:kern w:val="0"/>
                <w:szCs w:val="21"/>
                <w:lang w:bidi="ar"/>
                <w14:ligatures w14:val="standardContextual"/>
              </w:rPr>
              <w:t>1.气雾剂产品、配合仪器使用化妆品、儿童化妆品等高风险/特殊类型产品的评估报告框架内容与撰写规范。</w:t>
            </w:r>
            <w:r>
              <w:rPr>
                <w:rFonts w:hint="default" w:ascii="Times New Roman" w:hAnsi="Times New Roman" w:cs="Times New Roman"/>
                <w:kern w:val="0"/>
                <w:szCs w:val="21"/>
                <w:lang w:bidi="ar"/>
                <w14:ligatures w14:val="standardContextual"/>
              </w:rPr>
              <w:br w:type="textWrapping"/>
            </w:r>
            <w:r>
              <w:rPr>
                <w:rFonts w:hint="default" w:ascii="Times New Roman" w:hAnsi="Times New Roman" w:cs="Times New Roman"/>
                <w:kern w:val="0"/>
                <w:szCs w:val="21"/>
                <w:lang w:bidi="ar"/>
                <w14:ligatures w14:val="standardContextual"/>
              </w:rPr>
              <w:t>2.针对监管审评机构提出的产品层面技术质疑的法规解释、科学论证路径与技术整改方案编制方法。</w:t>
            </w:r>
          </w:p>
        </w:tc>
      </w:tr>
      <w:tr w14:paraId="5D1C2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vMerge w:val="continue"/>
            <w:vAlign w:val="center"/>
          </w:tcPr>
          <w:p w14:paraId="5D1C2763">
            <w:pPr>
              <w:widowControl/>
              <w:jc w:val="center"/>
              <w:rPr>
                <w:rFonts w:hint="default" w:ascii="Times New Roman" w:hAnsi="Times New Roman" w:cs="Times New Roman"/>
                <w:szCs w:val="21"/>
              </w:rPr>
            </w:pPr>
          </w:p>
        </w:tc>
        <w:tc>
          <w:tcPr>
            <w:tcW w:w="1148" w:type="dxa"/>
            <w:vAlign w:val="center"/>
          </w:tcPr>
          <w:p w14:paraId="5D1C2764">
            <w:pPr>
              <w:widowControl/>
              <w:jc w:val="center"/>
              <w:rPr>
                <w:rFonts w:hint="default" w:ascii="Times New Roman" w:hAnsi="Times New Roman" w:cs="Times New Roman"/>
                <w:szCs w:val="21"/>
              </w:rPr>
            </w:pPr>
            <w:r>
              <w:rPr>
                <w:rFonts w:hint="default" w:ascii="Times New Roman" w:hAnsi="Times New Roman" w:cs="Times New Roman"/>
                <w:szCs w:val="21"/>
              </w:rPr>
              <w:t>上市后安全监测与再评估</w:t>
            </w:r>
          </w:p>
        </w:tc>
        <w:tc>
          <w:tcPr>
            <w:tcW w:w="3847" w:type="dxa"/>
            <w:vAlign w:val="center"/>
          </w:tcPr>
          <w:p w14:paraId="5D1C2765">
            <w:pPr>
              <w:widowControl/>
              <w:jc w:val="left"/>
              <w:textAlignment w:val="center"/>
              <w:rPr>
                <w:rFonts w:hint="default" w:ascii="Times New Roman" w:hAnsi="Times New Roman" w:cs="Times New Roman"/>
                <w:szCs w:val="21"/>
              </w:rPr>
            </w:pPr>
            <w:r>
              <w:rPr>
                <w:rFonts w:hint="default" w:ascii="Times New Roman" w:hAnsi="Times New Roman" w:cs="Times New Roman"/>
                <w:kern w:val="0"/>
                <w:szCs w:val="21"/>
                <w:lang w:bidi="ar"/>
                <w14:ligatures w14:val="standardContextual"/>
              </w:rPr>
              <w:t>1.能依据产品不良反应监测信息及与产品使用的因果关系评价结果，开展产品局部耐受性评价，完成安全再评估。</w:t>
            </w:r>
            <w:r>
              <w:rPr>
                <w:rFonts w:hint="default" w:ascii="Times New Roman" w:hAnsi="Times New Roman" w:cs="Times New Roman"/>
                <w:kern w:val="0"/>
                <w:szCs w:val="21"/>
                <w:lang w:bidi="ar"/>
                <w14:ligatures w14:val="standardContextual"/>
              </w:rPr>
              <w:br w:type="textWrapping"/>
            </w:r>
            <w:r>
              <w:rPr>
                <w:rFonts w:hint="default" w:ascii="Times New Roman" w:hAnsi="Times New Roman" w:cs="Times New Roman"/>
                <w:kern w:val="0"/>
                <w:szCs w:val="21"/>
                <w:lang w:bidi="ar"/>
                <w14:ligatures w14:val="standardContextual"/>
              </w:rPr>
              <w:t>2.能追踪和识别</w:t>
            </w:r>
            <w:r>
              <w:rPr>
                <w:rFonts w:hint="eastAsia" w:cs="Times New Roman"/>
                <w:kern w:val="0"/>
                <w:szCs w:val="21"/>
                <w:lang w:eastAsia="zh-CN" w:bidi="ar"/>
                <w14:ligatures w14:val="standardContextual"/>
              </w:rPr>
              <w:t>化妆品原料</w:t>
            </w:r>
            <w:r>
              <w:rPr>
                <w:rFonts w:hint="default" w:ascii="Times New Roman" w:hAnsi="Times New Roman" w:cs="Times New Roman"/>
                <w:kern w:val="0"/>
                <w:szCs w:val="21"/>
                <w:lang w:bidi="ar"/>
                <w14:ligatures w14:val="standardContextual"/>
              </w:rPr>
              <w:t>最新的毒理学研究发现或认知变化，开展产品中该原料的风险评估，完成安全再评估。</w:t>
            </w:r>
            <w:r>
              <w:rPr>
                <w:rFonts w:hint="default" w:ascii="Times New Roman" w:hAnsi="Times New Roman" w:cs="Times New Roman"/>
                <w:kern w:val="0"/>
                <w:szCs w:val="21"/>
                <w:lang w:bidi="ar"/>
                <w14:ligatures w14:val="standardContextual"/>
              </w:rPr>
              <w:br w:type="textWrapping"/>
            </w:r>
            <w:r>
              <w:rPr>
                <w:rFonts w:hint="default" w:ascii="Times New Roman" w:hAnsi="Times New Roman" w:cs="Times New Roman"/>
                <w:kern w:val="0"/>
                <w:szCs w:val="21"/>
                <w:lang w:bidi="ar"/>
                <w14:ligatures w14:val="standardContextual"/>
              </w:rPr>
              <w:t>3.对产品中使用的尚在监测期内的</w:t>
            </w:r>
            <w:r>
              <w:rPr>
                <w:rFonts w:hint="eastAsia" w:cs="Times New Roman"/>
                <w:kern w:val="0"/>
                <w:szCs w:val="21"/>
                <w:lang w:val="en-US" w:eastAsia="zh-CN" w:bidi="ar"/>
                <w14:ligatures w14:val="standardContextual"/>
              </w:rPr>
              <w:t>化妆品</w:t>
            </w:r>
            <w:r>
              <w:rPr>
                <w:rFonts w:hint="default" w:ascii="Times New Roman" w:hAnsi="Times New Roman" w:cs="Times New Roman"/>
                <w:kern w:val="0"/>
                <w:szCs w:val="21"/>
                <w:lang w:bidi="ar"/>
                <w14:ligatures w14:val="standardContextual"/>
              </w:rPr>
              <w:t>新原料，结合供应商提供的信息以及公开信息的变更，开展</w:t>
            </w:r>
            <w:r>
              <w:rPr>
                <w:rFonts w:hint="eastAsia" w:cs="Times New Roman"/>
                <w:kern w:val="0"/>
                <w:szCs w:val="21"/>
                <w:lang w:val="en-US" w:eastAsia="zh-CN" w:bidi="ar"/>
                <w14:ligatures w14:val="standardContextual"/>
              </w:rPr>
              <w:t>化妆品</w:t>
            </w:r>
            <w:r>
              <w:rPr>
                <w:rFonts w:hint="default" w:ascii="Times New Roman" w:hAnsi="Times New Roman" w:cs="Times New Roman"/>
                <w:kern w:val="0"/>
                <w:szCs w:val="21"/>
                <w:lang w:bidi="ar"/>
                <w14:ligatures w14:val="standardContextual"/>
              </w:rPr>
              <w:t>原料的风险评估以及产品的不良反应监测，完成安全再评估，编制安全风险处置方案。</w:t>
            </w:r>
          </w:p>
        </w:tc>
        <w:tc>
          <w:tcPr>
            <w:tcW w:w="3413" w:type="dxa"/>
            <w:vAlign w:val="center"/>
          </w:tcPr>
          <w:p w14:paraId="5D1C2766">
            <w:pPr>
              <w:widowControl/>
              <w:jc w:val="left"/>
              <w:textAlignment w:val="center"/>
              <w:rPr>
                <w:rFonts w:hint="default" w:ascii="Times New Roman" w:hAnsi="Times New Roman" w:cs="Times New Roman"/>
                <w:szCs w:val="21"/>
              </w:rPr>
            </w:pPr>
            <w:r>
              <w:rPr>
                <w:rFonts w:hint="default" w:ascii="Times New Roman" w:hAnsi="Times New Roman" w:cs="Times New Roman"/>
                <w:kern w:val="0"/>
                <w:szCs w:val="21"/>
                <w:lang w:bidi="ar"/>
                <w14:ligatures w14:val="standardContextual"/>
              </w:rPr>
              <w:t>1.不良反应信号的流行病学解析、群体因果关系评价及产品安全性动态再评估技术。</w:t>
            </w:r>
            <w:r>
              <w:rPr>
                <w:rFonts w:hint="default" w:ascii="Times New Roman" w:hAnsi="Times New Roman" w:cs="Times New Roman"/>
                <w:kern w:val="0"/>
                <w:szCs w:val="21"/>
                <w:lang w:bidi="ar"/>
                <w14:ligatures w14:val="standardContextual"/>
              </w:rPr>
              <w:br w:type="textWrapping"/>
            </w:r>
            <w:r>
              <w:rPr>
                <w:rFonts w:hint="default" w:ascii="Times New Roman" w:hAnsi="Times New Roman" w:cs="Times New Roman"/>
                <w:kern w:val="0"/>
                <w:szCs w:val="21"/>
                <w:lang w:bidi="ar"/>
                <w14:ligatures w14:val="standardContextual"/>
              </w:rPr>
              <w:t>2.国际学术界及监管机构对特定</w:t>
            </w:r>
            <w:r>
              <w:rPr>
                <w:rFonts w:hint="eastAsia" w:cs="Times New Roman"/>
                <w:kern w:val="0"/>
                <w:szCs w:val="21"/>
                <w:lang w:eastAsia="zh-CN" w:bidi="ar"/>
                <w14:ligatures w14:val="standardContextual"/>
              </w:rPr>
              <w:t>化妆品原料</w:t>
            </w:r>
            <w:r>
              <w:rPr>
                <w:rFonts w:hint="default" w:ascii="Times New Roman" w:hAnsi="Times New Roman" w:cs="Times New Roman"/>
                <w:kern w:val="0"/>
                <w:szCs w:val="21"/>
                <w:lang w:bidi="ar"/>
                <w14:ligatures w14:val="standardContextual"/>
              </w:rPr>
              <w:t>最新毒理学发现、认知变化的追踪、判别与再评估</w:t>
            </w:r>
            <w:r>
              <w:rPr>
                <w:rFonts w:hint="default" w:ascii="Times New Roman" w:hAnsi="Times New Roman" w:cs="Times New Roman"/>
                <w:kern w:val="0"/>
                <w:szCs w:val="21"/>
                <w:lang w:val="en-US" w:eastAsia="zh-CN" w:bidi="ar"/>
                <w14:ligatures w14:val="standardContextual"/>
              </w:rPr>
              <w:t>技术</w:t>
            </w:r>
            <w:r>
              <w:rPr>
                <w:rFonts w:hint="default" w:ascii="Times New Roman" w:hAnsi="Times New Roman" w:cs="Times New Roman"/>
                <w:kern w:val="0"/>
                <w:szCs w:val="21"/>
                <w:lang w:bidi="ar"/>
                <w14:ligatures w14:val="standardContextual"/>
              </w:rPr>
              <w:t>。</w:t>
            </w:r>
            <w:r>
              <w:rPr>
                <w:rFonts w:hint="default" w:ascii="Times New Roman" w:hAnsi="Times New Roman" w:cs="Times New Roman"/>
                <w:kern w:val="0"/>
                <w:szCs w:val="21"/>
                <w:lang w:bidi="ar"/>
                <w14:ligatures w14:val="standardContextual"/>
              </w:rPr>
              <w:br w:type="textWrapping"/>
            </w:r>
            <w:r>
              <w:rPr>
                <w:rFonts w:hint="default" w:ascii="Times New Roman" w:hAnsi="Times New Roman" w:cs="Times New Roman"/>
                <w:kern w:val="0"/>
                <w:szCs w:val="21"/>
                <w:lang w:bidi="ar"/>
                <w14:ligatures w14:val="standardContextual"/>
              </w:rPr>
              <w:t>3.配方中尚在监测期内的</w:t>
            </w:r>
            <w:r>
              <w:rPr>
                <w:rFonts w:hint="eastAsia" w:cs="Times New Roman"/>
                <w:kern w:val="0"/>
                <w:szCs w:val="21"/>
                <w:lang w:val="en-US" w:eastAsia="zh-CN" w:bidi="ar"/>
                <w14:ligatures w14:val="standardContextual"/>
              </w:rPr>
              <w:t>化妆品</w:t>
            </w:r>
            <w:r>
              <w:rPr>
                <w:rFonts w:hint="default" w:ascii="Times New Roman" w:hAnsi="Times New Roman" w:cs="Times New Roman"/>
                <w:kern w:val="0"/>
                <w:szCs w:val="21"/>
                <w:lang w:bidi="ar"/>
                <w14:ligatures w14:val="standardContextual"/>
              </w:rPr>
              <w:t>新原料的供应链信息、公开安全性信息变动的安全风险处置预案与控制策略编制规范。</w:t>
            </w:r>
          </w:p>
        </w:tc>
      </w:tr>
      <w:tr w14:paraId="5D1C2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vMerge w:val="restart"/>
            <w:vAlign w:val="center"/>
          </w:tcPr>
          <w:p w14:paraId="5D1C2768">
            <w:pPr>
              <w:widowControl/>
              <w:jc w:val="center"/>
              <w:rPr>
                <w:rFonts w:hint="default" w:ascii="Times New Roman" w:hAnsi="Times New Roman" w:cs="Times New Roman"/>
                <w:szCs w:val="21"/>
              </w:rPr>
            </w:pPr>
            <w:r>
              <w:rPr>
                <w:rFonts w:hint="default" w:ascii="Times New Roman" w:hAnsi="Times New Roman" w:cs="Times New Roman"/>
                <w:szCs w:val="21"/>
              </w:rPr>
              <w:t>技术管理与培训</w:t>
            </w:r>
          </w:p>
        </w:tc>
        <w:tc>
          <w:tcPr>
            <w:tcW w:w="1148" w:type="dxa"/>
            <w:vAlign w:val="center"/>
          </w:tcPr>
          <w:p w14:paraId="5D1C2769">
            <w:pPr>
              <w:widowControl/>
              <w:jc w:val="center"/>
              <w:rPr>
                <w:rFonts w:hint="default" w:ascii="Times New Roman" w:hAnsi="Times New Roman" w:cs="Times New Roman"/>
                <w:szCs w:val="21"/>
              </w:rPr>
            </w:pPr>
            <w:r>
              <w:rPr>
                <w:rFonts w:hint="default" w:ascii="Times New Roman" w:hAnsi="Times New Roman" w:cs="Times New Roman"/>
                <w:szCs w:val="21"/>
              </w:rPr>
              <w:t>安评体系文件建设</w:t>
            </w:r>
          </w:p>
        </w:tc>
        <w:tc>
          <w:tcPr>
            <w:tcW w:w="3847" w:type="dxa"/>
            <w:vAlign w:val="center"/>
          </w:tcPr>
          <w:p w14:paraId="5D1C276A">
            <w:pPr>
              <w:widowControl/>
              <w:jc w:val="left"/>
              <w:textAlignment w:val="center"/>
              <w:rPr>
                <w:rFonts w:hint="default" w:ascii="Times New Roman" w:hAnsi="Times New Roman" w:cs="Times New Roman"/>
                <w:szCs w:val="21"/>
              </w:rPr>
            </w:pPr>
            <w:r>
              <w:rPr>
                <w:rFonts w:hint="default" w:ascii="Times New Roman" w:hAnsi="Times New Roman" w:cs="Times New Roman"/>
                <w:kern w:val="0"/>
                <w:szCs w:val="21"/>
                <w:lang w:bidi="ar"/>
                <w14:ligatures w14:val="standardContextual"/>
              </w:rPr>
              <w:t>1.能依据企业架构和人员能力配置，</w:t>
            </w:r>
            <w:r>
              <w:rPr>
                <w:rFonts w:hint="eastAsia" w:cs="Times New Roman"/>
                <w:kern w:val="0"/>
                <w:szCs w:val="21"/>
                <w:lang w:val="en-US" w:eastAsia="zh-CN" w:bidi="ar"/>
                <w14:ligatures w14:val="standardContextual"/>
              </w:rPr>
              <w:t>提出</w:t>
            </w:r>
            <w:r>
              <w:rPr>
                <w:rFonts w:hint="default" w:ascii="Times New Roman" w:hAnsi="Times New Roman" w:cs="Times New Roman"/>
                <w:kern w:val="0"/>
                <w:szCs w:val="21"/>
                <w:lang w:bidi="ar"/>
                <w14:ligatures w14:val="standardContextual"/>
              </w:rPr>
              <w:t>适合本企业的化妆品安全评估管理框架</w:t>
            </w:r>
            <w:r>
              <w:rPr>
                <w:rFonts w:hint="eastAsia" w:cs="Times New Roman"/>
                <w:kern w:val="0"/>
                <w:szCs w:val="21"/>
                <w:lang w:eastAsia="zh-CN" w:bidi="ar"/>
                <w14:ligatures w14:val="standardContextual"/>
              </w:rPr>
              <w:t>，</w:t>
            </w:r>
            <w:r>
              <w:rPr>
                <w:rFonts w:hint="default" w:ascii="Times New Roman" w:hAnsi="Times New Roman" w:cs="Times New Roman"/>
                <w:kern w:val="0"/>
                <w:szCs w:val="21"/>
                <w:lang w:bidi="ar"/>
                <w14:ligatures w14:val="standardContextual"/>
              </w:rPr>
              <w:t>并主导体系文件编制。</w:t>
            </w:r>
            <w:r>
              <w:rPr>
                <w:rFonts w:hint="default" w:ascii="Times New Roman" w:hAnsi="Times New Roman" w:cs="Times New Roman"/>
                <w:kern w:val="0"/>
                <w:szCs w:val="21"/>
                <w:lang w:bidi="ar"/>
                <w14:ligatures w14:val="standardContextual"/>
              </w:rPr>
              <w:br w:type="textWrapping"/>
            </w:r>
            <w:r>
              <w:rPr>
                <w:rFonts w:hint="default" w:ascii="Times New Roman" w:hAnsi="Times New Roman" w:cs="Times New Roman"/>
                <w:kern w:val="0"/>
                <w:szCs w:val="21"/>
                <w:lang w:bidi="ar"/>
                <w14:ligatures w14:val="standardContextual"/>
              </w:rPr>
              <w:t>2.能管理和维护企业化妆品原料</w:t>
            </w:r>
            <w:r>
              <w:rPr>
                <w:rFonts w:hint="eastAsia" w:cs="Times New Roman"/>
                <w:kern w:val="0"/>
                <w:szCs w:val="21"/>
                <w:lang w:val="en-US" w:eastAsia="zh-CN" w:bidi="ar"/>
                <w14:ligatures w14:val="standardContextual"/>
              </w:rPr>
              <w:t>和/或</w:t>
            </w:r>
            <w:r>
              <w:rPr>
                <w:rFonts w:hint="default" w:ascii="Times New Roman" w:hAnsi="Times New Roman" w:cs="Times New Roman"/>
                <w:kern w:val="0"/>
                <w:szCs w:val="21"/>
                <w:lang w:bidi="ar"/>
                <w14:ligatures w14:val="standardContextual"/>
              </w:rPr>
              <w:t>产品的毒理学数据库、安全评估信息数字化平台。</w:t>
            </w:r>
          </w:p>
        </w:tc>
        <w:tc>
          <w:tcPr>
            <w:tcW w:w="3413" w:type="dxa"/>
            <w:vAlign w:val="center"/>
          </w:tcPr>
          <w:p w14:paraId="5D1C276B">
            <w:pPr>
              <w:widowControl/>
              <w:jc w:val="left"/>
              <w:textAlignment w:val="center"/>
              <w:rPr>
                <w:rFonts w:hint="default" w:ascii="Times New Roman" w:hAnsi="Times New Roman" w:cs="Times New Roman"/>
                <w:szCs w:val="21"/>
              </w:rPr>
            </w:pPr>
            <w:r>
              <w:rPr>
                <w:rFonts w:hint="default" w:ascii="Times New Roman" w:hAnsi="Times New Roman" w:cs="Times New Roman"/>
                <w:kern w:val="0"/>
                <w:szCs w:val="21"/>
                <w:lang w:bidi="ar"/>
                <w14:ligatures w14:val="standardContextual"/>
              </w:rPr>
              <w:t>1.契合企业质量安全管理组织架构的化妆品安全评估管理制度、全面质量体系文件架构设计与搭建原理。</w:t>
            </w:r>
            <w:r>
              <w:rPr>
                <w:rFonts w:hint="default" w:ascii="Times New Roman" w:hAnsi="Times New Roman" w:cs="Times New Roman"/>
                <w:kern w:val="0"/>
                <w:szCs w:val="21"/>
                <w:lang w:bidi="ar"/>
                <w14:ligatures w14:val="standardContextual"/>
              </w:rPr>
              <w:br w:type="textWrapping"/>
            </w:r>
            <w:r>
              <w:rPr>
                <w:rFonts w:hint="default" w:ascii="Times New Roman" w:hAnsi="Times New Roman" w:cs="Times New Roman"/>
                <w:kern w:val="0"/>
                <w:szCs w:val="21"/>
                <w:lang w:bidi="ar"/>
                <w14:ligatures w14:val="standardContextual"/>
              </w:rPr>
              <w:t>2.企业级化妆品原料</w:t>
            </w:r>
            <w:r>
              <w:rPr>
                <w:rFonts w:hint="eastAsia" w:cs="Times New Roman"/>
                <w:kern w:val="0"/>
                <w:szCs w:val="21"/>
                <w:lang w:val="en-US" w:eastAsia="zh-CN" w:bidi="ar"/>
                <w14:ligatures w14:val="standardContextual"/>
              </w:rPr>
              <w:t>和/或</w:t>
            </w:r>
            <w:r>
              <w:rPr>
                <w:rFonts w:hint="default" w:ascii="Times New Roman" w:hAnsi="Times New Roman" w:cs="Times New Roman"/>
                <w:kern w:val="0"/>
                <w:szCs w:val="21"/>
                <w:lang w:bidi="ar"/>
                <w14:ligatures w14:val="standardContextual"/>
              </w:rPr>
              <w:t>产品毒理学数据库的结构设计、权限管理及安全评估数字化平台的建设维护规范。</w:t>
            </w:r>
          </w:p>
        </w:tc>
      </w:tr>
      <w:tr w14:paraId="5D1C2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vMerge w:val="continue"/>
            <w:vAlign w:val="center"/>
          </w:tcPr>
          <w:p w14:paraId="5D1C276D">
            <w:pPr>
              <w:widowControl/>
              <w:jc w:val="center"/>
              <w:rPr>
                <w:rFonts w:hint="default" w:ascii="Times New Roman" w:hAnsi="Times New Roman" w:cs="Times New Roman"/>
                <w:szCs w:val="21"/>
              </w:rPr>
            </w:pPr>
          </w:p>
        </w:tc>
        <w:tc>
          <w:tcPr>
            <w:tcW w:w="1148" w:type="dxa"/>
            <w:vAlign w:val="center"/>
          </w:tcPr>
          <w:p w14:paraId="5D1C276E">
            <w:pPr>
              <w:widowControl/>
              <w:jc w:val="center"/>
              <w:rPr>
                <w:rFonts w:hint="default" w:ascii="Times New Roman" w:hAnsi="Times New Roman" w:cs="Times New Roman"/>
                <w:szCs w:val="21"/>
              </w:rPr>
            </w:pPr>
            <w:r>
              <w:rPr>
                <w:rFonts w:hint="default" w:ascii="Times New Roman" w:hAnsi="Times New Roman" w:cs="Times New Roman"/>
                <w:szCs w:val="21"/>
              </w:rPr>
              <w:t>新途径方法验证与应用</w:t>
            </w:r>
          </w:p>
        </w:tc>
        <w:tc>
          <w:tcPr>
            <w:tcW w:w="3847" w:type="dxa"/>
            <w:vAlign w:val="center"/>
          </w:tcPr>
          <w:p w14:paraId="5D1C276F">
            <w:pPr>
              <w:widowControl/>
              <w:jc w:val="left"/>
              <w:textAlignment w:val="center"/>
              <w:rPr>
                <w:rFonts w:hint="default" w:ascii="Times New Roman" w:hAnsi="Times New Roman" w:cs="Times New Roman"/>
                <w:szCs w:val="21"/>
              </w:rPr>
            </w:pPr>
            <w:r>
              <w:rPr>
                <w:rFonts w:hint="default" w:ascii="Times New Roman" w:hAnsi="Times New Roman" w:cs="Times New Roman"/>
                <w:kern w:val="0"/>
                <w:szCs w:val="21"/>
                <w:lang w:bidi="ar"/>
                <w14:ligatures w14:val="standardContextual"/>
              </w:rPr>
              <w:t>1.能应用新途径方法，结合整合测试与评估策略，对缺乏毒理学数据的化妆品原料进行吸入毒性、皮肤致敏性或系统毒性等毒理学终点的预测与量化评估，并编写评估报告。</w:t>
            </w:r>
            <w:r>
              <w:rPr>
                <w:rFonts w:hint="default" w:ascii="Times New Roman" w:hAnsi="Times New Roman" w:cs="Times New Roman"/>
                <w:kern w:val="0"/>
                <w:szCs w:val="21"/>
                <w:lang w:bidi="ar"/>
                <w14:ligatures w14:val="standardContextual"/>
              </w:rPr>
              <w:br w:type="textWrapping"/>
            </w:r>
            <w:r>
              <w:rPr>
                <w:rFonts w:hint="default" w:ascii="Times New Roman" w:hAnsi="Times New Roman" w:cs="Times New Roman"/>
                <w:kern w:val="0"/>
                <w:szCs w:val="21"/>
                <w:lang w:bidi="ar"/>
                <w14:ligatures w14:val="standardContextual"/>
              </w:rPr>
              <w:t>2.能作为技术负责人，组织或代表本单位对新途径方法</w:t>
            </w:r>
            <w:r>
              <w:rPr>
                <w:rFonts w:hint="eastAsia" w:cs="Times New Roman"/>
                <w:kern w:val="0"/>
                <w:szCs w:val="21"/>
                <w:lang w:val="en-US" w:eastAsia="zh-CN" w:bidi="ar"/>
                <w14:ligatures w14:val="standardContextual"/>
              </w:rPr>
              <w:t>开展</w:t>
            </w:r>
            <w:r>
              <w:rPr>
                <w:rFonts w:hint="default" w:ascii="Times New Roman" w:hAnsi="Times New Roman" w:cs="Times New Roman"/>
                <w:kern w:val="0"/>
                <w:szCs w:val="21"/>
                <w:lang w:bidi="ar"/>
                <w14:ligatures w14:val="standardContextual"/>
              </w:rPr>
              <w:t>验证或协作研究，并撰写</w:t>
            </w:r>
            <w:r>
              <w:rPr>
                <w:rFonts w:hint="eastAsia" w:cs="Times New Roman"/>
                <w:kern w:val="0"/>
                <w:szCs w:val="21"/>
                <w:lang w:val="en-US" w:eastAsia="zh-CN" w:bidi="ar"/>
                <w14:ligatures w14:val="standardContextual"/>
              </w:rPr>
              <w:t>技术</w:t>
            </w:r>
            <w:r>
              <w:rPr>
                <w:rFonts w:hint="default" w:ascii="Times New Roman" w:hAnsi="Times New Roman" w:cs="Times New Roman"/>
                <w:kern w:val="0"/>
                <w:szCs w:val="21"/>
                <w:lang w:bidi="ar"/>
                <w14:ligatures w14:val="standardContextual"/>
              </w:rPr>
              <w:t>报告。</w:t>
            </w:r>
          </w:p>
        </w:tc>
        <w:tc>
          <w:tcPr>
            <w:tcW w:w="3413" w:type="dxa"/>
            <w:vAlign w:val="center"/>
          </w:tcPr>
          <w:p w14:paraId="5D1C2770">
            <w:pPr>
              <w:widowControl/>
              <w:jc w:val="left"/>
              <w:textAlignment w:val="center"/>
              <w:rPr>
                <w:rFonts w:hint="default" w:ascii="Times New Roman" w:hAnsi="Times New Roman" w:cs="Times New Roman"/>
                <w:szCs w:val="21"/>
              </w:rPr>
            </w:pPr>
            <w:r>
              <w:rPr>
                <w:rFonts w:hint="default" w:ascii="Times New Roman" w:hAnsi="Times New Roman" w:cs="Times New Roman"/>
                <w:kern w:val="0"/>
                <w:szCs w:val="21"/>
                <w:lang w:bidi="ar"/>
                <w14:ligatures w14:val="standardContextual"/>
              </w:rPr>
              <w:t>1.基于整合测试与评估策略或下一代风险评估的组合方案设计、毒理学终点的定量或概率性风险评估编写规范。</w:t>
            </w:r>
            <w:r>
              <w:rPr>
                <w:rFonts w:hint="default" w:ascii="Times New Roman" w:hAnsi="Times New Roman" w:cs="Times New Roman"/>
                <w:kern w:val="0"/>
                <w:szCs w:val="21"/>
                <w:lang w:bidi="ar"/>
                <w14:ligatures w14:val="standardContextual"/>
              </w:rPr>
              <w:br w:type="textWrapping"/>
            </w:r>
            <w:r>
              <w:rPr>
                <w:rFonts w:hint="default" w:ascii="Times New Roman" w:hAnsi="Times New Roman" w:cs="Times New Roman"/>
                <w:kern w:val="0"/>
                <w:szCs w:val="21"/>
                <w:lang w:bidi="ar"/>
                <w14:ligatures w14:val="standardContextual"/>
              </w:rPr>
              <w:t>2.</w:t>
            </w:r>
            <w:r>
              <w:rPr>
                <w:rFonts w:hint="eastAsia" w:cs="Times New Roman"/>
                <w:kern w:val="0"/>
                <w:szCs w:val="21"/>
                <w:lang w:val="en-US" w:eastAsia="zh-CN" w:bidi="ar"/>
                <w14:ligatures w14:val="standardContextual"/>
              </w:rPr>
              <w:t>新途径方法</w:t>
            </w:r>
            <w:r>
              <w:rPr>
                <w:rFonts w:hint="default" w:ascii="Times New Roman" w:hAnsi="Times New Roman" w:cs="Times New Roman"/>
                <w:kern w:val="0"/>
                <w:szCs w:val="21"/>
                <w:lang w:bidi="ar"/>
                <w14:ligatures w14:val="standardContextual"/>
              </w:rPr>
              <w:t>验证或协作研究的总体设计、统计学评价方法及</w:t>
            </w:r>
            <w:r>
              <w:rPr>
                <w:rFonts w:hint="eastAsia" w:cs="Times New Roman"/>
                <w:kern w:val="0"/>
                <w:szCs w:val="21"/>
                <w:lang w:val="en-US" w:eastAsia="zh-CN" w:bidi="ar"/>
                <w14:ligatures w14:val="standardContextual"/>
              </w:rPr>
              <w:t>技术</w:t>
            </w:r>
            <w:r>
              <w:rPr>
                <w:rFonts w:hint="default" w:ascii="Times New Roman" w:hAnsi="Times New Roman" w:cs="Times New Roman"/>
                <w:kern w:val="0"/>
                <w:szCs w:val="21"/>
                <w:lang w:bidi="ar"/>
                <w14:ligatures w14:val="standardContextual"/>
              </w:rPr>
              <w:t>报告的</w:t>
            </w:r>
            <w:r>
              <w:rPr>
                <w:rFonts w:hint="eastAsia" w:cs="Times New Roman"/>
                <w:kern w:val="0"/>
                <w:szCs w:val="21"/>
                <w:lang w:val="en-US" w:eastAsia="zh-CN" w:bidi="ar"/>
                <w14:ligatures w14:val="standardContextual"/>
              </w:rPr>
              <w:t>撰写</w:t>
            </w:r>
            <w:r>
              <w:rPr>
                <w:rFonts w:hint="default" w:ascii="Times New Roman" w:hAnsi="Times New Roman" w:cs="Times New Roman"/>
                <w:kern w:val="0"/>
                <w:szCs w:val="21"/>
                <w:lang w:bidi="ar"/>
                <w14:ligatures w14:val="standardContextual"/>
              </w:rPr>
              <w:t>要求。</w:t>
            </w:r>
          </w:p>
        </w:tc>
      </w:tr>
      <w:tr w14:paraId="5D1C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vMerge w:val="continue"/>
            <w:vAlign w:val="center"/>
          </w:tcPr>
          <w:p w14:paraId="5D1C2772">
            <w:pPr>
              <w:widowControl/>
              <w:jc w:val="center"/>
              <w:rPr>
                <w:rFonts w:hint="default" w:ascii="Times New Roman" w:hAnsi="Times New Roman" w:cs="Times New Roman"/>
                <w:szCs w:val="21"/>
              </w:rPr>
            </w:pPr>
          </w:p>
        </w:tc>
        <w:tc>
          <w:tcPr>
            <w:tcW w:w="1148" w:type="dxa"/>
            <w:vAlign w:val="center"/>
          </w:tcPr>
          <w:p w14:paraId="5D1C2773">
            <w:pPr>
              <w:widowControl/>
              <w:jc w:val="center"/>
              <w:rPr>
                <w:rFonts w:hint="default" w:ascii="Times New Roman" w:hAnsi="Times New Roman" w:cs="Times New Roman"/>
                <w:szCs w:val="21"/>
              </w:rPr>
            </w:pPr>
            <w:r>
              <w:rPr>
                <w:rFonts w:hint="default" w:ascii="Times New Roman" w:hAnsi="Times New Roman" w:cs="Times New Roman"/>
                <w:szCs w:val="21"/>
              </w:rPr>
              <w:t>技术培训与指导</w:t>
            </w:r>
          </w:p>
        </w:tc>
        <w:tc>
          <w:tcPr>
            <w:tcW w:w="3847" w:type="dxa"/>
            <w:vAlign w:val="center"/>
          </w:tcPr>
          <w:p w14:paraId="5D1C2774">
            <w:pPr>
              <w:widowControl/>
              <w:jc w:val="left"/>
              <w:textAlignment w:val="center"/>
              <w:rPr>
                <w:rFonts w:hint="default" w:ascii="Times New Roman" w:hAnsi="Times New Roman" w:cs="Times New Roman"/>
                <w:szCs w:val="21"/>
              </w:rPr>
            </w:pPr>
            <w:r>
              <w:rPr>
                <w:rFonts w:hint="default" w:ascii="Times New Roman" w:hAnsi="Times New Roman" w:cs="Times New Roman"/>
                <w:kern w:val="0"/>
                <w:szCs w:val="21"/>
                <w:lang w:bidi="ar"/>
                <w14:ligatures w14:val="standardContextual"/>
              </w:rPr>
              <w:t>1.能依据不同岗位层级与能力梯度的人员需求，设计分级培训方案与专项技能提升计划。</w:t>
            </w:r>
            <w:r>
              <w:rPr>
                <w:rFonts w:hint="default" w:ascii="Times New Roman" w:hAnsi="Times New Roman" w:cs="Times New Roman"/>
                <w:kern w:val="0"/>
                <w:szCs w:val="21"/>
                <w:lang w:bidi="ar"/>
                <w14:ligatures w14:val="standardContextual"/>
              </w:rPr>
              <w:br w:type="textWrapping"/>
            </w:r>
            <w:r>
              <w:rPr>
                <w:rFonts w:hint="default" w:ascii="Times New Roman" w:hAnsi="Times New Roman" w:cs="Times New Roman"/>
                <w:kern w:val="0"/>
                <w:szCs w:val="21"/>
                <w:lang w:bidi="ar"/>
                <w14:ligatures w14:val="standardContextual"/>
              </w:rPr>
              <w:t>2.能编写化妆品安全评估案例与实操培训讲义。</w:t>
            </w:r>
          </w:p>
        </w:tc>
        <w:tc>
          <w:tcPr>
            <w:tcW w:w="3413" w:type="dxa"/>
            <w:vAlign w:val="center"/>
          </w:tcPr>
          <w:p w14:paraId="5D1C2775">
            <w:pPr>
              <w:widowControl/>
              <w:jc w:val="left"/>
              <w:textAlignment w:val="center"/>
              <w:rPr>
                <w:rFonts w:hint="default" w:ascii="Times New Roman" w:hAnsi="Times New Roman" w:cs="Times New Roman"/>
                <w:szCs w:val="21"/>
              </w:rPr>
            </w:pPr>
            <w:r>
              <w:rPr>
                <w:rFonts w:hint="default" w:ascii="Times New Roman" w:hAnsi="Times New Roman" w:cs="Times New Roman"/>
                <w:kern w:val="0"/>
                <w:szCs w:val="21"/>
                <w:lang w:bidi="ar"/>
                <w14:ligatures w14:val="standardContextual"/>
              </w:rPr>
              <w:t>1.不同等级安全评估人员岗位培训目标的差异化定位，分级培训方案中各等级学员的培训前知识水平测试方法。</w:t>
            </w:r>
            <w:r>
              <w:rPr>
                <w:rFonts w:hint="default" w:ascii="Times New Roman" w:hAnsi="Times New Roman" w:cs="Times New Roman"/>
                <w:kern w:val="0"/>
                <w:szCs w:val="21"/>
                <w:lang w:bidi="ar"/>
                <w14:ligatures w14:val="standardContextual"/>
              </w:rPr>
              <w:br w:type="textWrapping"/>
            </w:r>
            <w:r>
              <w:rPr>
                <w:rFonts w:hint="default" w:ascii="Times New Roman" w:hAnsi="Times New Roman" w:cs="Times New Roman"/>
                <w:kern w:val="0"/>
                <w:szCs w:val="21"/>
                <w:lang w:bidi="ar"/>
                <w14:ligatures w14:val="standardContextual"/>
              </w:rPr>
              <w:t>2.案例教学法的案例选取原则与编写规范，实操培训讲义的</w:t>
            </w:r>
            <w:r>
              <w:rPr>
                <w:rFonts w:hint="default" w:ascii="Times New Roman" w:hAnsi="Times New Roman" w:cs="Times New Roman"/>
                <w:kern w:val="0"/>
                <w:szCs w:val="21"/>
                <w:lang w:val="en-US" w:eastAsia="zh-CN" w:bidi="ar"/>
                <w14:ligatures w14:val="standardContextual"/>
              </w:rPr>
              <w:t>编制方法</w:t>
            </w:r>
            <w:r>
              <w:rPr>
                <w:rFonts w:hint="default" w:ascii="Times New Roman" w:hAnsi="Times New Roman" w:cs="Times New Roman"/>
                <w:kern w:val="0"/>
                <w:szCs w:val="21"/>
                <w:lang w:bidi="ar"/>
                <w14:ligatures w14:val="standardContextual"/>
              </w:rPr>
              <w:t>。</w:t>
            </w:r>
          </w:p>
        </w:tc>
      </w:tr>
    </w:tbl>
    <w:p w14:paraId="5D1C2779">
      <w:pPr>
        <w:pStyle w:val="25"/>
        <w:spacing w:before="312" w:beforeLines="100" w:after="312" w:afterLines="100"/>
        <w:rPr>
          <w:rFonts w:hint="default" w:ascii="Times New Roman" w:hAnsi="Times New Roman" w:cs="Times New Roman"/>
        </w:rPr>
      </w:pPr>
      <w:r>
        <w:rPr>
          <w:rFonts w:hint="default" w:ascii="Times New Roman" w:hAnsi="Times New Roman" w:cs="Times New Roman"/>
        </w:rPr>
        <w:t>权重表</w:t>
      </w:r>
    </w:p>
    <w:p w14:paraId="5D1C277A">
      <w:pPr>
        <w:pStyle w:val="25"/>
        <w:keepNext w:val="0"/>
        <w:keepLines w:val="0"/>
        <w:pageBreakBefore w:val="0"/>
        <w:widowControl/>
        <w:numPr>
          <w:ilvl w:val="255"/>
          <w:numId w:val="0"/>
        </w:numPr>
        <w:kinsoku/>
        <w:wordWrap/>
        <w:overflowPunct/>
        <w:topLinePunct w:val="0"/>
        <w:autoSpaceDE/>
        <w:autoSpaceDN/>
        <w:bidi w:val="0"/>
        <w:adjustRightInd/>
        <w:snapToGrid/>
        <w:spacing w:before="312" w:beforeLines="100" w:after="157" w:afterLines="50"/>
        <w:textAlignment w:val="auto"/>
        <w:rPr>
          <w:rFonts w:hint="default" w:ascii="Times New Roman" w:hAnsi="Times New Roman" w:cs="Times New Roman"/>
        </w:rPr>
      </w:pPr>
      <w:r>
        <w:rPr>
          <w:rFonts w:hint="default" w:ascii="Times New Roman" w:hAnsi="Times New Roman" w:cs="Times New Roman"/>
        </w:rPr>
        <w:t>7.1 理论知识权重表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012"/>
        <w:gridCol w:w="1847"/>
        <w:gridCol w:w="1847"/>
        <w:gridCol w:w="1848"/>
      </w:tblGrid>
      <w:tr w14:paraId="5D1C2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5" w:type="dxa"/>
            <w:gridSpan w:val="2"/>
            <w:vAlign w:val="center"/>
          </w:tcPr>
          <w:p w14:paraId="5D1C277B">
            <w:pPr>
              <w:spacing w:line="360" w:lineRule="auto"/>
              <w:jc w:val="center"/>
              <w:rPr>
                <w:rFonts w:hint="default" w:ascii="Times New Roman" w:hAnsi="Times New Roman" w:cs="Times New Roman"/>
                <w:b/>
                <w:bCs/>
              </w:rPr>
            </w:pPr>
            <w:r>
              <w:rPr>
                <w:rFonts w:hint="default" w:ascii="Times New Roman" w:hAnsi="Times New Roman" w:cs="Times New Roman"/>
                <w:b/>
                <w:bCs/>
              </w:rPr>
              <w:t>项目</w:t>
            </w:r>
          </w:p>
        </w:tc>
        <w:tc>
          <w:tcPr>
            <w:tcW w:w="1847" w:type="dxa"/>
            <w:vAlign w:val="center"/>
          </w:tcPr>
          <w:p w14:paraId="5D1C277C">
            <w:pPr>
              <w:spacing w:line="360" w:lineRule="auto"/>
              <w:jc w:val="center"/>
              <w:rPr>
                <w:rFonts w:hint="default" w:ascii="Times New Roman" w:hAnsi="Times New Roman" w:cs="Times New Roman"/>
                <w:b/>
                <w:bCs/>
              </w:rPr>
            </w:pPr>
            <w:r>
              <w:rPr>
                <w:rFonts w:hint="default" w:ascii="Times New Roman" w:hAnsi="Times New Roman" w:cs="Times New Roman"/>
                <w:b/>
                <w:bCs/>
              </w:rPr>
              <w:t>三级/助理化妆品安全评估师（%）</w:t>
            </w:r>
          </w:p>
        </w:tc>
        <w:tc>
          <w:tcPr>
            <w:tcW w:w="1847" w:type="dxa"/>
            <w:vAlign w:val="center"/>
          </w:tcPr>
          <w:p w14:paraId="5D1C277D">
            <w:pPr>
              <w:spacing w:line="360" w:lineRule="auto"/>
              <w:jc w:val="center"/>
              <w:rPr>
                <w:rFonts w:hint="default" w:ascii="Times New Roman" w:hAnsi="Times New Roman" w:cs="Times New Roman"/>
                <w:b/>
                <w:bCs/>
              </w:rPr>
            </w:pPr>
            <w:r>
              <w:rPr>
                <w:rFonts w:hint="default" w:ascii="Times New Roman" w:hAnsi="Times New Roman" w:cs="Times New Roman"/>
                <w:b/>
                <w:bCs/>
              </w:rPr>
              <w:t>二级/化妆品安全评估师（%）</w:t>
            </w:r>
          </w:p>
        </w:tc>
        <w:tc>
          <w:tcPr>
            <w:tcW w:w="1848" w:type="dxa"/>
            <w:vAlign w:val="center"/>
          </w:tcPr>
          <w:p w14:paraId="5D1C277E">
            <w:pPr>
              <w:spacing w:line="360" w:lineRule="auto"/>
              <w:jc w:val="center"/>
              <w:rPr>
                <w:rFonts w:hint="default" w:ascii="Times New Roman" w:hAnsi="Times New Roman" w:cs="Times New Roman"/>
                <w:b/>
                <w:bCs/>
              </w:rPr>
            </w:pPr>
            <w:r>
              <w:rPr>
                <w:rFonts w:hint="default" w:ascii="Times New Roman" w:hAnsi="Times New Roman" w:cs="Times New Roman"/>
                <w:b/>
                <w:bCs/>
              </w:rPr>
              <w:t>一级/高级化妆品安全评估师（%）</w:t>
            </w:r>
          </w:p>
        </w:tc>
      </w:tr>
      <w:tr w14:paraId="5D1C2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Merge w:val="restart"/>
            <w:vAlign w:val="center"/>
          </w:tcPr>
          <w:p w14:paraId="5D1C2780">
            <w:pPr>
              <w:spacing w:line="360" w:lineRule="auto"/>
              <w:jc w:val="center"/>
              <w:rPr>
                <w:rFonts w:hint="default" w:ascii="Times New Roman" w:hAnsi="Times New Roman" w:cs="Times New Roman"/>
              </w:rPr>
            </w:pPr>
            <w:r>
              <w:rPr>
                <w:rFonts w:hint="default" w:ascii="Times New Roman" w:hAnsi="Times New Roman" w:cs="Times New Roman"/>
              </w:rPr>
              <w:t>基本要求</w:t>
            </w:r>
          </w:p>
        </w:tc>
        <w:tc>
          <w:tcPr>
            <w:tcW w:w="2012" w:type="dxa"/>
            <w:vAlign w:val="center"/>
          </w:tcPr>
          <w:p w14:paraId="5D1C2781">
            <w:pPr>
              <w:spacing w:line="360" w:lineRule="auto"/>
              <w:jc w:val="center"/>
              <w:rPr>
                <w:rFonts w:hint="default" w:ascii="Times New Roman" w:hAnsi="Times New Roman" w:cs="Times New Roman"/>
              </w:rPr>
            </w:pPr>
            <w:r>
              <w:rPr>
                <w:rFonts w:hint="default" w:ascii="Times New Roman" w:hAnsi="Times New Roman" w:cs="Times New Roman"/>
              </w:rPr>
              <w:t>职业道德</w:t>
            </w:r>
          </w:p>
        </w:tc>
        <w:tc>
          <w:tcPr>
            <w:tcW w:w="1847" w:type="dxa"/>
            <w:vAlign w:val="center"/>
          </w:tcPr>
          <w:p w14:paraId="5D1C2782">
            <w:pPr>
              <w:spacing w:line="360" w:lineRule="auto"/>
              <w:jc w:val="center"/>
              <w:rPr>
                <w:rFonts w:hint="default" w:ascii="Times New Roman" w:hAnsi="Times New Roman" w:cs="Times New Roman"/>
              </w:rPr>
            </w:pPr>
            <w:r>
              <w:rPr>
                <w:rFonts w:hint="default" w:ascii="Times New Roman" w:hAnsi="Times New Roman" w:cs="Times New Roman"/>
              </w:rPr>
              <w:t>5</w:t>
            </w:r>
          </w:p>
        </w:tc>
        <w:tc>
          <w:tcPr>
            <w:tcW w:w="1847" w:type="dxa"/>
            <w:vAlign w:val="center"/>
          </w:tcPr>
          <w:p w14:paraId="5D1C2783">
            <w:pPr>
              <w:spacing w:line="360" w:lineRule="auto"/>
              <w:jc w:val="center"/>
              <w:rPr>
                <w:rFonts w:hint="default" w:ascii="Times New Roman" w:hAnsi="Times New Roman" w:cs="Times New Roman"/>
              </w:rPr>
            </w:pPr>
            <w:r>
              <w:rPr>
                <w:rFonts w:hint="default" w:ascii="Times New Roman" w:hAnsi="Times New Roman" w:cs="Times New Roman"/>
              </w:rPr>
              <w:t>5</w:t>
            </w:r>
          </w:p>
        </w:tc>
        <w:tc>
          <w:tcPr>
            <w:tcW w:w="1848" w:type="dxa"/>
            <w:vAlign w:val="center"/>
          </w:tcPr>
          <w:p w14:paraId="5D1C2784">
            <w:pPr>
              <w:spacing w:line="360" w:lineRule="auto"/>
              <w:jc w:val="center"/>
              <w:rPr>
                <w:rFonts w:hint="default" w:ascii="Times New Roman" w:hAnsi="Times New Roman" w:cs="Times New Roman"/>
              </w:rPr>
            </w:pPr>
            <w:r>
              <w:rPr>
                <w:rFonts w:hint="default" w:ascii="Times New Roman" w:hAnsi="Times New Roman" w:cs="Times New Roman"/>
              </w:rPr>
              <w:t>5</w:t>
            </w:r>
          </w:p>
        </w:tc>
      </w:tr>
      <w:tr w14:paraId="5D1C2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43" w:type="dxa"/>
            <w:vMerge w:val="continue"/>
            <w:vAlign w:val="center"/>
          </w:tcPr>
          <w:p w14:paraId="5D1C2786">
            <w:pPr>
              <w:spacing w:line="360" w:lineRule="auto"/>
              <w:jc w:val="center"/>
              <w:rPr>
                <w:rFonts w:hint="default" w:ascii="Times New Roman" w:hAnsi="Times New Roman" w:cs="Times New Roman"/>
              </w:rPr>
            </w:pPr>
          </w:p>
        </w:tc>
        <w:tc>
          <w:tcPr>
            <w:tcW w:w="2012" w:type="dxa"/>
            <w:vAlign w:val="center"/>
          </w:tcPr>
          <w:p w14:paraId="5D1C2787">
            <w:pPr>
              <w:spacing w:line="360" w:lineRule="auto"/>
              <w:jc w:val="center"/>
              <w:rPr>
                <w:rFonts w:hint="default" w:ascii="Times New Roman" w:hAnsi="Times New Roman" w:cs="Times New Roman"/>
              </w:rPr>
            </w:pPr>
            <w:r>
              <w:rPr>
                <w:rFonts w:hint="default" w:ascii="Times New Roman" w:hAnsi="Times New Roman" w:cs="Times New Roman"/>
              </w:rPr>
              <w:t>基础知识</w:t>
            </w:r>
          </w:p>
        </w:tc>
        <w:tc>
          <w:tcPr>
            <w:tcW w:w="1847" w:type="dxa"/>
            <w:vAlign w:val="center"/>
          </w:tcPr>
          <w:p w14:paraId="5D1C2788">
            <w:pPr>
              <w:spacing w:line="360" w:lineRule="auto"/>
              <w:jc w:val="center"/>
              <w:rPr>
                <w:rFonts w:hint="default" w:ascii="Times New Roman" w:hAnsi="Times New Roman" w:cs="Times New Roman"/>
              </w:rPr>
            </w:pPr>
            <w:r>
              <w:rPr>
                <w:rFonts w:hint="default" w:ascii="Times New Roman" w:hAnsi="Times New Roman" w:cs="Times New Roman"/>
              </w:rPr>
              <w:t>25</w:t>
            </w:r>
          </w:p>
        </w:tc>
        <w:tc>
          <w:tcPr>
            <w:tcW w:w="1847" w:type="dxa"/>
            <w:vAlign w:val="center"/>
          </w:tcPr>
          <w:p w14:paraId="5D1C2789">
            <w:pPr>
              <w:spacing w:line="360" w:lineRule="auto"/>
              <w:jc w:val="center"/>
              <w:rPr>
                <w:rFonts w:hint="default" w:ascii="Times New Roman" w:hAnsi="Times New Roman" w:cs="Times New Roman"/>
              </w:rPr>
            </w:pPr>
            <w:r>
              <w:rPr>
                <w:rFonts w:hint="default" w:ascii="Times New Roman" w:hAnsi="Times New Roman" w:cs="Times New Roman"/>
              </w:rPr>
              <w:t>15</w:t>
            </w:r>
          </w:p>
        </w:tc>
        <w:tc>
          <w:tcPr>
            <w:tcW w:w="1848" w:type="dxa"/>
            <w:vAlign w:val="center"/>
          </w:tcPr>
          <w:p w14:paraId="5D1C278A">
            <w:pPr>
              <w:spacing w:line="360" w:lineRule="auto"/>
              <w:jc w:val="center"/>
              <w:rPr>
                <w:rFonts w:hint="default" w:ascii="Times New Roman" w:hAnsi="Times New Roman" w:cs="Times New Roman"/>
              </w:rPr>
            </w:pPr>
            <w:r>
              <w:rPr>
                <w:rFonts w:hint="default" w:ascii="Times New Roman" w:hAnsi="Times New Roman" w:cs="Times New Roman"/>
              </w:rPr>
              <w:t>10</w:t>
            </w:r>
          </w:p>
        </w:tc>
      </w:tr>
      <w:tr w14:paraId="5D1C2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Merge w:val="restart"/>
            <w:vAlign w:val="center"/>
          </w:tcPr>
          <w:p w14:paraId="5D1C278C">
            <w:pPr>
              <w:spacing w:line="360" w:lineRule="auto"/>
              <w:jc w:val="center"/>
              <w:rPr>
                <w:rFonts w:hint="default" w:ascii="Times New Roman" w:hAnsi="Times New Roman" w:cs="Times New Roman"/>
              </w:rPr>
            </w:pPr>
            <w:r>
              <w:rPr>
                <w:rFonts w:hint="default" w:ascii="Times New Roman" w:hAnsi="Times New Roman" w:cs="Times New Roman"/>
              </w:rPr>
              <w:t>相关知识要求</w:t>
            </w:r>
          </w:p>
        </w:tc>
        <w:tc>
          <w:tcPr>
            <w:tcW w:w="2012" w:type="dxa"/>
            <w:vAlign w:val="center"/>
          </w:tcPr>
          <w:p w14:paraId="5D1C278D">
            <w:pPr>
              <w:spacing w:line="360" w:lineRule="auto"/>
              <w:jc w:val="center"/>
              <w:rPr>
                <w:rFonts w:hint="default" w:ascii="Times New Roman" w:hAnsi="Times New Roman" w:cs="Times New Roman"/>
              </w:rPr>
            </w:pPr>
            <w:r>
              <w:rPr>
                <w:rFonts w:hint="default" w:ascii="Times New Roman" w:hAnsi="Times New Roman" w:cs="Times New Roman"/>
              </w:rPr>
              <w:t>资料收集与分析</w:t>
            </w:r>
          </w:p>
        </w:tc>
        <w:tc>
          <w:tcPr>
            <w:tcW w:w="1847" w:type="dxa"/>
            <w:vAlign w:val="center"/>
          </w:tcPr>
          <w:p w14:paraId="5D1C278E">
            <w:pPr>
              <w:spacing w:line="360" w:lineRule="auto"/>
              <w:jc w:val="center"/>
              <w:rPr>
                <w:rFonts w:hint="default" w:ascii="Times New Roman" w:hAnsi="Times New Roman" w:cs="Times New Roman"/>
              </w:rPr>
            </w:pPr>
            <w:r>
              <w:rPr>
                <w:rFonts w:hint="default" w:ascii="Times New Roman" w:hAnsi="Times New Roman" w:cs="Times New Roman"/>
              </w:rPr>
              <w:t>20</w:t>
            </w:r>
          </w:p>
        </w:tc>
        <w:tc>
          <w:tcPr>
            <w:tcW w:w="1847" w:type="dxa"/>
            <w:vAlign w:val="center"/>
          </w:tcPr>
          <w:p w14:paraId="5D1C278F">
            <w:pPr>
              <w:spacing w:line="360" w:lineRule="auto"/>
              <w:jc w:val="center"/>
              <w:rPr>
                <w:rFonts w:hint="default" w:ascii="Times New Roman" w:hAnsi="Times New Roman" w:cs="Times New Roman"/>
              </w:rPr>
            </w:pPr>
            <w:r>
              <w:rPr>
                <w:rFonts w:hint="default" w:ascii="Times New Roman" w:hAnsi="Times New Roman" w:cs="Times New Roman"/>
              </w:rPr>
              <w:t>15</w:t>
            </w:r>
          </w:p>
        </w:tc>
        <w:tc>
          <w:tcPr>
            <w:tcW w:w="1848" w:type="dxa"/>
            <w:vAlign w:val="center"/>
          </w:tcPr>
          <w:p w14:paraId="5D1C2790">
            <w:pPr>
              <w:spacing w:line="360" w:lineRule="auto"/>
              <w:jc w:val="center"/>
              <w:rPr>
                <w:rFonts w:hint="default" w:ascii="Times New Roman" w:hAnsi="Times New Roman" w:cs="Times New Roman"/>
                <w:szCs w:val="22"/>
              </w:rPr>
            </w:pPr>
            <w:r>
              <w:rPr>
                <w:rFonts w:hint="default" w:ascii="Times New Roman" w:hAnsi="Times New Roman" w:cs="Times New Roman"/>
                <w:szCs w:val="22"/>
              </w:rPr>
              <w:t>5</w:t>
            </w:r>
          </w:p>
        </w:tc>
      </w:tr>
      <w:tr w14:paraId="5D1C2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Merge w:val="continue"/>
            <w:vAlign w:val="center"/>
          </w:tcPr>
          <w:p w14:paraId="5D1C2792">
            <w:pPr>
              <w:spacing w:line="360" w:lineRule="auto"/>
              <w:jc w:val="center"/>
              <w:rPr>
                <w:rFonts w:hint="default" w:ascii="Times New Roman" w:hAnsi="Times New Roman" w:cs="Times New Roman"/>
              </w:rPr>
            </w:pPr>
          </w:p>
        </w:tc>
        <w:tc>
          <w:tcPr>
            <w:tcW w:w="2012" w:type="dxa"/>
            <w:vAlign w:val="center"/>
          </w:tcPr>
          <w:p w14:paraId="5D1C2793">
            <w:pPr>
              <w:spacing w:line="360" w:lineRule="auto"/>
              <w:jc w:val="center"/>
              <w:rPr>
                <w:rFonts w:hint="default" w:ascii="Times New Roman" w:hAnsi="Times New Roman" w:cs="Times New Roman"/>
              </w:rPr>
            </w:pPr>
            <w:r>
              <w:rPr>
                <w:rFonts w:hint="default" w:ascii="Times New Roman" w:hAnsi="Times New Roman" w:cs="Times New Roman"/>
              </w:rPr>
              <w:t>原料安全评估</w:t>
            </w:r>
          </w:p>
        </w:tc>
        <w:tc>
          <w:tcPr>
            <w:tcW w:w="1847" w:type="dxa"/>
            <w:vAlign w:val="center"/>
          </w:tcPr>
          <w:p w14:paraId="5D1C2794">
            <w:pPr>
              <w:spacing w:line="360" w:lineRule="auto"/>
              <w:jc w:val="center"/>
              <w:rPr>
                <w:rFonts w:hint="default" w:ascii="Times New Roman" w:hAnsi="Times New Roman" w:cs="Times New Roman"/>
              </w:rPr>
            </w:pPr>
            <w:r>
              <w:rPr>
                <w:rFonts w:hint="default" w:ascii="Times New Roman" w:hAnsi="Times New Roman" w:cs="Times New Roman"/>
              </w:rPr>
              <w:t>30</w:t>
            </w:r>
          </w:p>
        </w:tc>
        <w:tc>
          <w:tcPr>
            <w:tcW w:w="1847" w:type="dxa"/>
            <w:vAlign w:val="center"/>
          </w:tcPr>
          <w:p w14:paraId="5D1C2795">
            <w:pPr>
              <w:spacing w:line="360" w:lineRule="auto"/>
              <w:jc w:val="center"/>
              <w:rPr>
                <w:rFonts w:hint="default" w:ascii="Times New Roman" w:hAnsi="Times New Roman" w:cs="Times New Roman"/>
              </w:rPr>
            </w:pPr>
            <w:r>
              <w:rPr>
                <w:rFonts w:hint="default" w:ascii="Times New Roman" w:hAnsi="Times New Roman" w:cs="Times New Roman"/>
              </w:rPr>
              <w:t>35</w:t>
            </w:r>
          </w:p>
        </w:tc>
        <w:tc>
          <w:tcPr>
            <w:tcW w:w="1848" w:type="dxa"/>
            <w:vAlign w:val="center"/>
          </w:tcPr>
          <w:p w14:paraId="5D1C2796">
            <w:pPr>
              <w:spacing w:line="360" w:lineRule="auto"/>
              <w:jc w:val="center"/>
              <w:rPr>
                <w:rFonts w:hint="default" w:ascii="Times New Roman" w:hAnsi="Times New Roman" w:cs="Times New Roman"/>
                <w:szCs w:val="22"/>
              </w:rPr>
            </w:pPr>
            <w:r>
              <w:rPr>
                <w:rFonts w:hint="default" w:ascii="Times New Roman" w:hAnsi="Times New Roman" w:cs="Times New Roman"/>
                <w:szCs w:val="22"/>
                <w:lang w:val="en-US" w:eastAsia="zh-CN"/>
              </w:rPr>
              <w:t>3</w:t>
            </w:r>
            <w:r>
              <w:rPr>
                <w:rFonts w:hint="default" w:ascii="Times New Roman" w:hAnsi="Times New Roman" w:cs="Times New Roman"/>
                <w:szCs w:val="22"/>
              </w:rPr>
              <w:t>0</w:t>
            </w:r>
          </w:p>
        </w:tc>
      </w:tr>
      <w:tr w14:paraId="5D1C2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Merge w:val="continue"/>
            <w:vAlign w:val="center"/>
          </w:tcPr>
          <w:p w14:paraId="5D1C2798">
            <w:pPr>
              <w:spacing w:line="360" w:lineRule="auto"/>
              <w:jc w:val="center"/>
              <w:rPr>
                <w:rFonts w:hint="default" w:ascii="Times New Roman" w:hAnsi="Times New Roman" w:cs="Times New Roman"/>
              </w:rPr>
            </w:pPr>
          </w:p>
        </w:tc>
        <w:tc>
          <w:tcPr>
            <w:tcW w:w="2012" w:type="dxa"/>
            <w:vAlign w:val="center"/>
          </w:tcPr>
          <w:p w14:paraId="5D1C2799">
            <w:pPr>
              <w:spacing w:line="360" w:lineRule="auto"/>
              <w:jc w:val="center"/>
              <w:rPr>
                <w:rFonts w:hint="default" w:ascii="Times New Roman" w:hAnsi="Times New Roman" w:cs="Times New Roman"/>
              </w:rPr>
            </w:pPr>
            <w:r>
              <w:rPr>
                <w:rFonts w:hint="default" w:ascii="Times New Roman" w:hAnsi="Times New Roman" w:cs="Times New Roman"/>
              </w:rPr>
              <w:t>产品安全评估</w:t>
            </w:r>
          </w:p>
        </w:tc>
        <w:tc>
          <w:tcPr>
            <w:tcW w:w="1847" w:type="dxa"/>
            <w:vAlign w:val="center"/>
          </w:tcPr>
          <w:p w14:paraId="5D1C279A">
            <w:pPr>
              <w:spacing w:line="360" w:lineRule="auto"/>
              <w:jc w:val="center"/>
              <w:rPr>
                <w:rFonts w:hint="default" w:ascii="Times New Roman" w:hAnsi="Times New Roman" w:cs="Times New Roman"/>
              </w:rPr>
            </w:pPr>
            <w:r>
              <w:rPr>
                <w:rFonts w:hint="default" w:ascii="Times New Roman" w:hAnsi="Times New Roman" w:cs="Times New Roman"/>
              </w:rPr>
              <w:t>20</w:t>
            </w:r>
          </w:p>
        </w:tc>
        <w:tc>
          <w:tcPr>
            <w:tcW w:w="1847" w:type="dxa"/>
            <w:vAlign w:val="center"/>
          </w:tcPr>
          <w:p w14:paraId="5D1C279B">
            <w:pPr>
              <w:spacing w:line="360" w:lineRule="auto"/>
              <w:jc w:val="center"/>
              <w:rPr>
                <w:rFonts w:hint="default" w:ascii="Times New Roman" w:hAnsi="Times New Roman" w:cs="Times New Roman"/>
              </w:rPr>
            </w:pPr>
            <w:r>
              <w:rPr>
                <w:rFonts w:hint="default" w:ascii="Times New Roman" w:hAnsi="Times New Roman" w:cs="Times New Roman"/>
              </w:rPr>
              <w:t>25</w:t>
            </w:r>
          </w:p>
        </w:tc>
        <w:tc>
          <w:tcPr>
            <w:tcW w:w="1848" w:type="dxa"/>
            <w:vAlign w:val="center"/>
          </w:tcPr>
          <w:p w14:paraId="5D1C279C">
            <w:pPr>
              <w:spacing w:line="360" w:lineRule="auto"/>
              <w:jc w:val="center"/>
              <w:rPr>
                <w:rFonts w:hint="default" w:ascii="Times New Roman" w:hAnsi="Times New Roman" w:cs="Times New Roman"/>
              </w:rPr>
            </w:pPr>
            <w:r>
              <w:rPr>
                <w:rFonts w:hint="default" w:ascii="Times New Roman" w:hAnsi="Times New Roman" w:cs="Times New Roman"/>
                <w:lang w:val="en-US" w:eastAsia="zh-CN"/>
              </w:rPr>
              <w:t>3</w:t>
            </w:r>
            <w:r>
              <w:rPr>
                <w:rFonts w:hint="default" w:ascii="Times New Roman" w:hAnsi="Times New Roman" w:cs="Times New Roman"/>
              </w:rPr>
              <w:t>5</w:t>
            </w:r>
          </w:p>
        </w:tc>
      </w:tr>
      <w:tr w14:paraId="5D1C2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Merge w:val="continue"/>
            <w:vAlign w:val="center"/>
          </w:tcPr>
          <w:p w14:paraId="5D1C279E">
            <w:pPr>
              <w:spacing w:line="360" w:lineRule="auto"/>
              <w:jc w:val="center"/>
              <w:rPr>
                <w:rFonts w:hint="default" w:ascii="Times New Roman" w:hAnsi="Times New Roman" w:cs="Times New Roman"/>
              </w:rPr>
            </w:pPr>
          </w:p>
        </w:tc>
        <w:tc>
          <w:tcPr>
            <w:tcW w:w="2012" w:type="dxa"/>
            <w:vAlign w:val="center"/>
          </w:tcPr>
          <w:p w14:paraId="5D1C279F">
            <w:pPr>
              <w:spacing w:line="360" w:lineRule="auto"/>
              <w:jc w:val="center"/>
              <w:rPr>
                <w:rFonts w:hint="default" w:ascii="Times New Roman" w:hAnsi="Times New Roman" w:cs="Times New Roman"/>
              </w:rPr>
            </w:pPr>
            <w:r>
              <w:rPr>
                <w:rFonts w:hint="default" w:ascii="Times New Roman" w:hAnsi="Times New Roman" w:cs="Times New Roman"/>
              </w:rPr>
              <w:t>技术管理与培训</w:t>
            </w:r>
          </w:p>
        </w:tc>
        <w:tc>
          <w:tcPr>
            <w:tcW w:w="1847" w:type="dxa"/>
            <w:vAlign w:val="center"/>
          </w:tcPr>
          <w:p w14:paraId="5D1C27A0">
            <w:pPr>
              <w:spacing w:line="360" w:lineRule="auto"/>
              <w:jc w:val="center"/>
              <w:rPr>
                <w:rFonts w:hint="default" w:ascii="Times New Roman" w:hAnsi="Times New Roman" w:cs="Times New Roman"/>
              </w:rPr>
            </w:pPr>
            <w:r>
              <w:rPr>
                <w:rFonts w:hint="default" w:ascii="Times New Roman" w:hAnsi="Times New Roman" w:cs="Times New Roman"/>
              </w:rPr>
              <w:t>—</w:t>
            </w:r>
          </w:p>
        </w:tc>
        <w:tc>
          <w:tcPr>
            <w:tcW w:w="1847" w:type="dxa"/>
            <w:vAlign w:val="center"/>
          </w:tcPr>
          <w:p w14:paraId="5D1C27A1">
            <w:pPr>
              <w:spacing w:line="360" w:lineRule="auto"/>
              <w:jc w:val="center"/>
              <w:rPr>
                <w:rFonts w:hint="default" w:ascii="Times New Roman" w:hAnsi="Times New Roman" w:cs="Times New Roman"/>
              </w:rPr>
            </w:pPr>
            <w:r>
              <w:rPr>
                <w:rFonts w:hint="default" w:ascii="Times New Roman" w:hAnsi="Times New Roman" w:cs="Times New Roman"/>
              </w:rPr>
              <w:t>5</w:t>
            </w:r>
          </w:p>
        </w:tc>
        <w:tc>
          <w:tcPr>
            <w:tcW w:w="1848" w:type="dxa"/>
            <w:vAlign w:val="center"/>
          </w:tcPr>
          <w:p w14:paraId="5D1C27A2">
            <w:pPr>
              <w:spacing w:line="360" w:lineRule="auto"/>
              <w:jc w:val="center"/>
              <w:rPr>
                <w:rFonts w:hint="default" w:ascii="Times New Roman" w:hAnsi="Times New Roman" w:cs="Times New Roman"/>
              </w:rPr>
            </w:pPr>
            <w:r>
              <w:rPr>
                <w:rFonts w:hint="default" w:ascii="Times New Roman" w:hAnsi="Times New Roman" w:cs="Times New Roman"/>
              </w:rPr>
              <w:t>15</w:t>
            </w:r>
          </w:p>
        </w:tc>
      </w:tr>
      <w:tr w14:paraId="5D1C2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5" w:type="dxa"/>
            <w:gridSpan w:val="2"/>
            <w:vAlign w:val="center"/>
          </w:tcPr>
          <w:p w14:paraId="5D1C27A4">
            <w:pPr>
              <w:spacing w:line="360" w:lineRule="auto"/>
              <w:jc w:val="center"/>
              <w:rPr>
                <w:rFonts w:hint="default" w:ascii="Times New Roman" w:hAnsi="Times New Roman" w:cs="Times New Roman"/>
              </w:rPr>
            </w:pPr>
            <w:r>
              <w:rPr>
                <w:rFonts w:hint="default" w:ascii="Times New Roman" w:hAnsi="Times New Roman" w:cs="Times New Roman"/>
              </w:rPr>
              <w:t>合计</w:t>
            </w:r>
          </w:p>
        </w:tc>
        <w:tc>
          <w:tcPr>
            <w:tcW w:w="1847" w:type="dxa"/>
            <w:vAlign w:val="center"/>
          </w:tcPr>
          <w:p w14:paraId="5D1C27A5">
            <w:pPr>
              <w:spacing w:line="360" w:lineRule="auto"/>
              <w:jc w:val="center"/>
              <w:rPr>
                <w:rFonts w:hint="default" w:ascii="Times New Roman" w:hAnsi="Times New Roman" w:cs="Times New Roman"/>
              </w:rPr>
            </w:pPr>
            <w:r>
              <w:rPr>
                <w:rFonts w:hint="default" w:ascii="Times New Roman" w:hAnsi="Times New Roman" w:cs="Times New Roman"/>
              </w:rPr>
              <w:t>100</w:t>
            </w:r>
          </w:p>
        </w:tc>
        <w:tc>
          <w:tcPr>
            <w:tcW w:w="1847" w:type="dxa"/>
            <w:vAlign w:val="center"/>
          </w:tcPr>
          <w:p w14:paraId="5D1C27A6">
            <w:pPr>
              <w:spacing w:line="360" w:lineRule="auto"/>
              <w:jc w:val="center"/>
              <w:rPr>
                <w:rFonts w:hint="default" w:ascii="Times New Roman" w:hAnsi="Times New Roman" w:cs="Times New Roman"/>
              </w:rPr>
            </w:pPr>
            <w:r>
              <w:rPr>
                <w:rFonts w:hint="default" w:ascii="Times New Roman" w:hAnsi="Times New Roman" w:cs="Times New Roman"/>
              </w:rPr>
              <w:t>100</w:t>
            </w:r>
          </w:p>
        </w:tc>
        <w:tc>
          <w:tcPr>
            <w:tcW w:w="1848" w:type="dxa"/>
            <w:vAlign w:val="center"/>
          </w:tcPr>
          <w:p w14:paraId="5D1C27A7">
            <w:pPr>
              <w:spacing w:line="360" w:lineRule="auto"/>
              <w:jc w:val="center"/>
              <w:rPr>
                <w:rFonts w:hint="default" w:ascii="Times New Roman" w:hAnsi="Times New Roman" w:cs="Times New Roman"/>
              </w:rPr>
            </w:pPr>
            <w:r>
              <w:rPr>
                <w:rFonts w:hint="default" w:ascii="Times New Roman" w:hAnsi="Times New Roman" w:cs="Times New Roman"/>
              </w:rPr>
              <w:t>100</w:t>
            </w:r>
          </w:p>
        </w:tc>
      </w:tr>
    </w:tbl>
    <w:p w14:paraId="5D1C27A9">
      <w:pPr>
        <w:pStyle w:val="25"/>
        <w:keepNext w:val="0"/>
        <w:keepLines w:val="0"/>
        <w:pageBreakBefore w:val="0"/>
        <w:widowControl/>
        <w:numPr>
          <w:ilvl w:val="255"/>
          <w:numId w:val="0"/>
        </w:numPr>
        <w:kinsoku/>
        <w:wordWrap/>
        <w:overflowPunct/>
        <w:topLinePunct w:val="0"/>
        <w:autoSpaceDE/>
        <w:autoSpaceDN/>
        <w:bidi w:val="0"/>
        <w:adjustRightInd/>
        <w:snapToGrid/>
        <w:spacing w:before="313" w:beforeLines="100" w:after="313" w:afterLines="100"/>
        <w:textAlignment w:val="auto"/>
        <w:rPr>
          <w:rFonts w:hint="default" w:ascii="Times New Roman" w:hAnsi="Times New Roman" w:cs="Times New Roman"/>
        </w:rPr>
      </w:pPr>
      <w:r>
        <w:rPr>
          <w:rFonts w:hint="default" w:ascii="Times New Roman" w:hAnsi="Times New Roman" w:cs="Times New Roman"/>
        </w:rPr>
        <w:t>7.2 能力要求权重表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2077"/>
        <w:gridCol w:w="1850"/>
        <w:gridCol w:w="1850"/>
        <w:gridCol w:w="1851"/>
      </w:tblGrid>
      <w:tr w14:paraId="5D1C2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846" w:type="dxa"/>
            <w:gridSpan w:val="2"/>
            <w:vAlign w:val="center"/>
          </w:tcPr>
          <w:p w14:paraId="5D1C27AA">
            <w:pPr>
              <w:spacing w:line="360" w:lineRule="auto"/>
              <w:jc w:val="center"/>
              <w:rPr>
                <w:rFonts w:hint="default" w:ascii="Times New Roman" w:hAnsi="Times New Roman" w:cs="Times New Roman"/>
                <w:b/>
                <w:bCs/>
              </w:rPr>
            </w:pPr>
            <w:r>
              <w:rPr>
                <w:rFonts w:hint="default" w:ascii="Times New Roman" w:hAnsi="Times New Roman" w:cs="Times New Roman"/>
                <w:b/>
                <w:bCs/>
              </w:rPr>
              <w:t>项目</w:t>
            </w:r>
          </w:p>
        </w:tc>
        <w:tc>
          <w:tcPr>
            <w:tcW w:w="1850" w:type="dxa"/>
            <w:vAlign w:val="center"/>
          </w:tcPr>
          <w:p w14:paraId="5D1C27AB">
            <w:pPr>
              <w:spacing w:line="360" w:lineRule="auto"/>
              <w:jc w:val="center"/>
              <w:rPr>
                <w:rFonts w:hint="default" w:ascii="Times New Roman" w:hAnsi="Times New Roman" w:cs="Times New Roman"/>
                <w:b/>
                <w:bCs/>
              </w:rPr>
            </w:pPr>
            <w:r>
              <w:rPr>
                <w:rFonts w:hint="default" w:ascii="Times New Roman" w:hAnsi="Times New Roman" w:cs="Times New Roman"/>
                <w:b/>
                <w:bCs/>
              </w:rPr>
              <w:t>三级/助理化妆品安全评估师（%）</w:t>
            </w:r>
          </w:p>
        </w:tc>
        <w:tc>
          <w:tcPr>
            <w:tcW w:w="1850" w:type="dxa"/>
            <w:vAlign w:val="center"/>
          </w:tcPr>
          <w:p w14:paraId="5D1C27AC">
            <w:pPr>
              <w:spacing w:line="360" w:lineRule="auto"/>
              <w:jc w:val="center"/>
              <w:rPr>
                <w:rFonts w:hint="default" w:ascii="Times New Roman" w:hAnsi="Times New Roman" w:cs="Times New Roman"/>
                <w:b/>
                <w:bCs/>
              </w:rPr>
            </w:pPr>
            <w:r>
              <w:rPr>
                <w:rFonts w:hint="default" w:ascii="Times New Roman" w:hAnsi="Times New Roman" w:cs="Times New Roman"/>
                <w:b/>
                <w:bCs/>
              </w:rPr>
              <w:t>二级/化妆品安全评估师（%）</w:t>
            </w:r>
          </w:p>
        </w:tc>
        <w:tc>
          <w:tcPr>
            <w:tcW w:w="1851" w:type="dxa"/>
            <w:vAlign w:val="center"/>
          </w:tcPr>
          <w:p w14:paraId="5D1C27AD">
            <w:pPr>
              <w:spacing w:line="360" w:lineRule="auto"/>
              <w:jc w:val="center"/>
              <w:rPr>
                <w:rFonts w:hint="default" w:ascii="Times New Roman" w:hAnsi="Times New Roman" w:cs="Times New Roman"/>
                <w:b/>
                <w:bCs/>
              </w:rPr>
            </w:pPr>
            <w:r>
              <w:rPr>
                <w:rFonts w:hint="default" w:ascii="Times New Roman" w:hAnsi="Times New Roman" w:cs="Times New Roman"/>
                <w:b/>
                <w:bCs/>
              </w:rPr>
              <w:t>一级/高级化妆品安全评估师（%）</w:t>
            </w:r>
          </w:p>
        </w:tc>
      </w:tr>
      <w:tr w14:paraId="5D1C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Merge w:val="restart"/>
            <w:vAlign w:val="center"/>
          </w:tcPr>
          <w:p w14:paraId="5D1C27AF">
            <w:pPr>
              <w:spacing w:line="360" w:lineRule="auto"/>
              <w:jc w:val="center"/>
              <w:rPr>
                <w:rFonts w:hint="default" w:ascii="Times New Roman" w:hAnsi="Times New Roman" w:cs="Times New Roman"/>
              </w:rPr>
            </w:pPr>
            <w:r>
              <w:rPr>
                <w:rFonts w:hint="default" w:ascii="Times New Roman" w:hAnsi="Times New Roman" w:cs="Times New Roman"/>
              </w:rPr>
              <w:t>能力要求</w:t>
            </w:r>
          </w:p>
        </w:tc>
        <w:tc>
          <w:tcPr>
            <w:tcW w:w="2077" w:type="dxa"/>
            <w:vAlign w:val="center"/>
          </w:tcPr>
          <w:p w14:paraId="5D1C27B0">
            <w:pPr>
              <w:spacing w:line="360" w:lineRule="auto"/>
              <w:jc w:val="center"/>
              <w:rPr>
                <w:rFonts w:hint="default" w:ascii="Times New Roman" w:hAnsi="Times New Roman" w:cs="Times New Roman"/>
              </w:rPr>
            </w:pPr>
            <w:r>
              <w:rPr>
                <w:rFonts w:hint="default" w:ascii="Times New Roman" w:hAnsi="Times New Roman" w:cs="Times New Roman"/>
              </w:rPr>
              <w:t>资料收集与分析</w:t>
            </w:r>
          </w:p>
        </w:tc>
        <w:tc>
          <w:tcPr>
            <w:tcW w:w="1850" w:type="dxa"/>
            <w:vAlign w:val="center"/>
          </w:tcPr>
          <w:p w14:paraId="5D1C27B1">
            <w:pPr>
              <w:spacing w:line="360" w:lineRule="auto"/>
              <w:jc w:val="center"/>
              <w:rPr>
                <w:rFonts w:hint="default" w:ascii="Times New Roman" w:hAnsi="Times New Roman" w:cs="Times New Roman"/>
              </w:rPr>
            </w:pPr>
            <w:r>
              <w:rPr>
                <w:rFonts w:hint="default" w:ascii="Times New Roman" w:hAnsi="Times New Roman" w:cs="Times New Roman"/>
              </w:rPr>
              <w:t>40</w:t>
            </w:r>
          </w:p>
        </w:tc>
        <w:tc>
          <w:tcPr>
            <w:tcW w:w="1850" w:type="dxa"/>
            <w:vAlign w:val="center"/>
          </w:tcPr>
          <w:p w14:paraId="5D1C27B2">
            <w:pPr>
              <w:spacing w:line="360" w:lineRule="auto"/>
              <w:jc w:val="center"/>
              <w:rPr>
                <w:rFonts w:hint="default" w:ascii="Times New Roman" w:hAnsi="Times New Roman" w:cs="Times New Roman"/>
              </w:rPr>
            </w:pPr>
            <w:r>
              <w:rPr>
                <w:rFonts w:hint="default" w:ascii="Times New Roman" w:hAnsi="Times New Roman" w:cs="Times New Roman"/>
              </w:rPr>
              <w:t>20</w:t>
            </w:r>
          </w:p>
        </w:tc>
        <w:tc>
          <w:tcPr>
            <w:tcW w:w="1851" w:type="dxa"/>
            <w:vAlign w:val="center"/>
          </w:tcPr>
          <w:p w14:paraId="5D1C27B3">
            <w:pPr>
              <w:spacing w:line="360" w:lineRule="auto"/>
              <w:jc w:val="center"/>
              <w:rPr>
                <w:rFonts w:hint="default" w:ascii="Times New Roman" w:hAnsi="Times New Roman" w:cs="Times New Roman"/>
                <w:szCs w:val="22"/>
              </w:rPr>
            </w:pPr>
            <w:r>
              <w:rPr>
                <w:rFonts w:hint="default" w:ascii="Times New Roman" w:hAnsi="Times New Roman" w:cs="Times New Roman"/>
                <w:szCs w:val="22"/>
              </w:rPr>
              <w:t>10</w:t>
            </w:r>
          </w:p>
        </w:tc>
      </w:tr>
      <w:tr w14:paraId="5D1C2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Merge w:val="continue"/>
            <w:vAlign w:val="center"/>
          </w:tcPr>
          <w:p w14:paraId="5D1C27B5">
            <w:pPr>
              <w:spacing w:line="360" w:lineRule="auto"/>
              <w:jc w:val="center"/>
              <w:rPr>
                <w:rFonts w:hint="default" w:ascii="Times New Roman" w:hAnsi="Times New Roman" w:cs="Times New Roman"/>
              </w:rPr>
            </w:pPr>
          </w:p>
        </w:tc>
        <w:tc>
          <w:tcPr>
            <w:tcW w:w="2077" w:type="dxa"/>
            <w:vAlign w:val="center"/>
          </w:tcPr>
          <w:p w14:paraId="5D1C27B6">
            <w:pPr>
              <w:spacing w:line="360" w:lineRule="auto"/>
              <w:jc w:val="center"/>
              <w:rPr>
                <w:rFonts w:hint="default" w:ascii="Times New Roman" w:hAnsi="Times New Roman" w:cs="Times New Roman"/>
                <w:sz w:val="22"/>
                <w14:ligatures w14:val="standardContextual"/>
              </w:rPr>
            </w:pPr>
            <w:r>
              <w:rPr>
                <w:rFonts w:hint="default" w:ascii="Times New Roman" w:hAnsi="Times New Roman" w:cs="Times New Roman"/>
              </w:rPr>
              <w:t>原料安全评估</w:t>
            </w:r>
          </w:p>
        </w:tc>
        <w:tc>
          <w:tcPr>
            <w:tcW w:w="1850" w:type="dxa"/>
            <w:vAlign w:val="center"/>
          </w:tcPr>
          <w:p w14:paraId="5D1C27B7">
            <w:pPr>
              <w:spacing w:line="360" w:lineRule="auto"/>
              <w:jc w:val="center"/>
              <w:rPr>
                <w:rFonts w:hint="default" w:ascii="Times New Roman" w:hAnsi="Times New Roman" w:cs="Times New Roman"/>
              </w:rPr>
            </w:pPr>
            <w:r>
              <w:rPr>
                <w:rFonts w:hint="default" w:ascii="Times New Roman" w:hAnsi="Times New Roman" w:cs="Times New Roman"/>
              </w:rPr>
              <w:t>30</w:t>
            </w:r>
          </w:p>
        </w:tc>
        <w:tc>
          <w:tcPr>
            <w:tcW w:w="1850" w:type="dxa"/>
            <w:vAlign w:val="center"/>
          </w:tcPr>
          <w:p w14:paraId="5D1C27B8">
            <w:pPr>
              <w:spacing w:line="360" w:lineRule="auto"/>
              <w:jc w:val="center"/>
              <w:rPr>
                <w:rFonts w:hint="default" w:ascii="Times New Roman" w:hAnsi="Times New Roman" w:cs="Times New Roman"/>
              </w:rPr>
            </w:pPr>
            <w:r>
              <w:rPr>
                <w:rFonts w:hint="default" w:ascii="Times New Roman" w:hAnsi="Times New Roman" w:cs="Times New Roman"/>
              </w:rPr>
              <w:t>30</w:t>
            </w:r>
          </w:p>
        </w:tc>
        <w:tc>
          <w:tcPr>
            <w:tcW w:w="1851" w:type="dxa"/>
            <w:vAlign w:val="center"/>
          </w:tcPr>
          <w:p w14:paraId="5D1C27B9">
            <w:pPr>
              <w:spacing w:line="360" w:lineRule="auto"/>
              <w:jc w:val="center"/>
              <w:rPr>
                <w:rFonts w:hint="default" w:ascii="Times New Roman" w:hAnsi="Times New Roman" w:cs="Times New Roman"/>
                <w:szCs w:val="22"/>
              </w:rPr>
            </w:pPr>
            <w:r>
              <w:rPr>
                <w:rFonts w:hint="default" w:ascii="Times New Roman" w:hAnsi="Times New Roman" w:cs="Times New Roman"/>
                <w:szCs w:val="22"/>
                <w:lang w:val="en-US"/>
              </w:rPr>
              <w:t>4</w:t>
            </w:r>
            <w:r>
              <w:rPr>
                <w:rFonts w:hint="default" w:ascii="Times New Roman" w:hAnsi="Times New Roman" w:cs="Times New Roman"/>
                <w:szCs w:val="22"/>
              </w:rPr>
              <w:t>0</w:t>
            </w:r>
          </w:p>
        </w:tc>
      </w:tr>
      <w:tr w14:paraId="5D1C2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Merge w:val="continue"/>
            <w:vAlign w:val="center"/>
          </w:tcPr>
          <w:p w14:paraId="5D1C27BB">
            <w:pPr>
              <w:spacing w:line="360" w:lineRule="auto"/>
              <w:jc w:val="center"/>
              <w:rPr>
                <w:rFonts w:hint="default" w:ascii="Times New Roman" w:hAnsi="Times New Roman" w:cs="Times New Roman"/>
              </w:rPr>
            </w:pPr>
          </w:p>
        </w:tc>
        <w:tc>
          <w:tcPr>
            <w:tcW w:w="2077" w:type="dxa"/>
            <w:vAlign w:val="center"/>
          </w:tcPr>
          <w:p w14:paraId="5D1C27BC">
            <w:pPr>
              <w:spacing w:line="360" w:lineRule="auto"/>
              <w:jc w:val="center"/>
              <w:rPr>
                <w:rFonts w:hint="default" w:ascii="Times New Roman" w:hAnsi="Times New Roman" w:cs="Times New Roman"/>
                <w:sz w:val="22"/>
                <w14:ligatures w14:val="standardContextual"/>
              </w:rPr>
            </w:pPr>
            <w:r>
              <w:rPr>
                <w:rFonts w:hint="default" w:ascii="Times New Roman" w:hAnsi="Times New Roman" w:cs="Times New Roman"/>
              </w:rPr>
              <w:t>产品安全评估</w:t>
            </w:r>
          </w:p>
        </w:tc>
        <w:tc>
          <w:tcPr>
            <w:tcW w:w="1850" w:type="dxa"/>
            <w:vAlign w:val="center"/>
          </w:tcPr>
          <w:p w14:paraId="5D1C27BD">
            <w:pPr>
              <w:spacing w:line="360" w:lineRule="auto"/>
              <w:jc w:val="center"/>
              <w:rPr>
                <w:rFonts w:hint="default" w:ascii="Times New Roman" w:hAnsi="Times New Roman" w:cs="Times New Roman"/>
              </w:rPr>
            </w:pPr>
            <w:r>
              <w:rPr>
                <w:rFonts w:hint="default" w:ascii="Times New Roman" w:hAnsi="Times New Roman" w:cs="Times New Roman"/>
              </w:rPr>
              <w:t>30</w:t>
            </w:r>
          </w:p>
        </w:tc>
        <w:tc>
          <w:tcPr>
            <w:tcW w:w="1850" w:type="dxa"/>
            <w:vAlign w:val="center"/>
          </w:tcPr>
          <w:p w14:paraId="5D1C27BE">
            <w:pPr>
              <w:spacing w:line="360" w:lineRule="auto"/>
              <w:jc w:val="center"/>
              <w:rPr>
                <w:rFonts w:hint="default" w:ascii="Times New Roman" w:hAnsi="Times New Roman" w:cs="Times New Roman"/>
              </w:rPr>
            </w:pPr>
            <w:r>
              <w:rPr>
                <w:rFonts w:hint="default" w:ascii="Times New Roman" w:hAnsi="Times New Roman" w:cs="Times New Roman"/>
              </w:rPr>
              <w:t>40</w:t>
            </w:r>
          </w:p>
        </w:tc>
        <w:tc>
          <w:tcPr>
            <w:tcW w:w="1851" w:type="dxa"/>
            <w:vAlign w:val="center"/>
          </w:tcPr>
          <w:p w14:paraId="5D1C27BF">
            <w:pPr>
              <w:spacing w:line="360" w:lineRule="auto"/>
              <w:jc w:val="center"/>
              <w:rPr>
                <w:rFonts w:hint="default" w:ascii="Times New Roman" w:hAnsi="Times New Roman" w:cs="Times New Roman"/>
                <w:szCs w:val="22"/>
              </w:rPr>
            </w:pPr>
            <w:r>
              <w:rPr>
                <w:rFonts w:hint="default" w:ascii="Times New Roman" w:hAnsi="Times New Roman" w:cs="Times New Roman"/>
                <w:lang w:val="en-US"/>
              </w:rPr>
              <w:t>2</w:t>
            </w:r>
            <w:r>
              <w:rPr>
                <w:rFonts w:hint="default" w:ascii="Times New Roman" w:hAnsi="Times New Roman" w:cs="Times New Roman"/>
              </w:rPr>
              <w:t>0</w:t>
            </w:r>
          </w:p>
        </w:tc>
      </w:tr>
      <w:tr w14:paraId="5D1C2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Merge w:val="continue"/>
            <w:vAlign w:val="center"/>
          </w:tcPr>
          <w:p w14:paraId="5D1C27C1">
            <w:pPr>
              <w:spacing w:line="360" w:lineRule="auto"/>
              <w:jc w:val="center"/>
              <w:rPr>
                <w:rFonts w:hint="default" w:ascii="Times New Roman" w:hAnsi="Times New Roman" w:cs="Times New Roman"/>
              </w:rPr>
            </w:pPr>
          </w:p>
        </w:tc>
        <w:tc>
          <w:tcPr>
            <w:tcW w:w="2077" w:type="dxa"/>
            <w:vAlign w:val="center"/>
          </w:tcPr>
          <w:p w14:paraId="5D1C27C2">
            <w:pPr>
              <w:spacing w:line="360" w:lineRule="auto"/>
              <w:jc w:val="center"/>
              <w:rPr>
                <w:rFonts w:hint="default" w:ascii="Times New Roman" w:hAnsi="Times New Roman" w:cs="Times New Roman"/>
                <w:sz w:val="22"/>
                <w14:ligatures w14:val="standardContextual"/>
              </w:rPr>
            </w:pPr>
            <w:r>
              <w:rPr>
                <w:rFonts w:hint="default" w:ascii="Times New Roman" w:hAnsi="Times New Roman" w:cs="Times New Roman"/>
              </w:rPr>
              <w:t>技术管理与培训</w:t>
            </w:r>
          </w:p>
        </w:tc>
        <w:tc>
          <w:tcPr>
            <w:tcW w:w="1850" w:type="dxa"/>
            <w:vAlign w:val="center"/>
          </w:tcPr>
          <w:p w14:paraId="5D1C27C3">
            <w:pPr>
              <w:spacing w:line="360" w:lineRule="auto"/>
              <w:jc w:val="center"/>
              <w:rPr>
                <w:rFonts w:hint="default" w:ascii="Times New Roman" w:hAnsi="Times New Roman" w:cs="Times New Roman"/>
              </w:rPr>
            </w:pPr>
            <w:r>
              <w:rPr>
                <w:rFonts w:hint="default" w:ascii="Times New Roman" w:hAnsi="Times New Roman" w:cs="Times New Roman"/>
              </w:rPr>
              <w:t>—</w:t>
            </w:r>
          </w:p>
        </w:tc>
        <w:tc>
          <w:tcPr>
            <w:tcW w:w="1850" w:type="dxa"/>
            <w:vAlign w:val="center"/>
          </w:tcPr>
          <w:p w14:paraId="5D1C27C4">
            <w:pPr>
              <w:spacing w:line="360" w:lineRule="auto"/>
              <w:jc w:val="center"/>
              <w:rPr>
                <w:rFonts w:hint="default" w:ascii="Times New Roman" w:hAnsi="Times New Roman" w:cs="Times New Roman"/>
              </w:rPr>
            </w:pPr>
            <w:r>
              <w:rPr>
                <w:rFonts w:hint="default" w:ascii="Times New Roman" w:hAnsi="Times New Roman" w:cs="Times New Roman"/>
              </w:rPr>
              <w:t>10</w:t>
            </w:r>
          </w:p>
        </w:tc>
        <w:tc>
          <w:tcPr>
            <w:tcW w:w="1851" w:type="dxa"/>
            <w:vAlign w:val="center"/>
          </w:tcPr>
          <w:p w14:paraId="5D1C27C5">
            <w:pPr>
              <w:spacing w:line="360" w:lineRule="auto"/>
              <w:jc w:val="center"/>
              <w:rPr>
                <w:rFonts w:hint="default" w:ascii="Times New Roman" w:hAnsi="Times New Roman" w:cs="Times New Roman"/>
              </w:rPr>
            </w:pPr>
            <w:r>
              <w:rPr>
                <w:rFonts w:hint="default" w:ascii="Times New Roman" w:hAnsi="Times New Roman" w:cs="Times New Roman"/>
              </w:rPr>
              <w:t>30</w:t>
            </w:r>
          </w:p>
        </w:tc>
      </w:tr>
      <w:tr w14:paraId="5D1C2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6" w:type="dxa"/>
            <w:gridSpan w:val="2"/>
            <w:vAlign w:val="center"/>
          </w:tcPr>
          <w:p w14:paraId="5D1C27C7">
            <w:pPr>
              <w:spacing w:line="360" w:lineRule="auto"/>
              <w:jc w:val="center"/>
              <w:rPr>
                <w:rFonts w:hint="default" w:ascii="Times New Roman" w:hAnsi="Times New Roman" w:cs="Times New Roman"/>
              </w:rPr>
            </w:pPr>
            <w:r>
              <w:rPr>
                <w:rFonts w:hint="default" w:ascii="Times New Roman" w:hAnsi="Times New Roman" w:cs="Times New Roman"/>
              </w:rPr>
              <w:t>合计</w:t>
            </w:r>
          </w:p>
        </w:tc>
        <w:tc>
          <w:tcPr>
            <w:tcW w:w="1850" w:type="dxa"/>
            <w:vAlign w:val="center"/>
          </w:tcPr>
          <w:p w14:paraId="5D1C27C8">
            <w:pPr>
              <w:spacing w:line="360" w:lineRule="auto"/>
              <w:jc w:val="center"/>
              <w:rPr>
                <w:rFonts w:hint="default" w:ascii="Times New Roman" w:hAnsi="Times New Roman" w:cs="Times New Roman"/>
              </w:rPr>
            </w:pPr>
            <w:r>
              <w:rPr>
                <w:rFonts w:hint="default" w:ascii="Times New Roman" w:hAnsi="Times New Roman" w:cs="Times New Roman"/>
              </w:rPr>
              <w:t>100</w:t>
            </w:r>
          </w:p>
        </w:tc>
        <w:tc>
          <w:tcPr>
            <w:tcW w:w="1850" w:type="dxa"/>
            <w:vAlign w:val="center"/>
          </w:tcPr>
          <w:p w14:paraId="5D1C27C9">
            <w:pPr>
              <w:spacing w:line="360" w:lineRule="auto"/>
              <w:jc w:val="center"/>
              <w:rPr>
                <w:rFonts w:hint="default" w:ascii="Times New Roman" w:hAnsi="Times New Roman" w:cs="Times New Roman"/>
              </w:rPr>
            </w:pPr>
            <w:r>
              <w:rPr>
                <w:rFonts w:hint="default" w:ascii="Times New Roman" w:hAnsi="Times New Roman" w:cs="Times New Roman"/>
              </w:rPr>
              <w:t>100</w:t>
            </w:r>
          </w:p>
        </w:tc>
        <w:tc>
          <w:tcPr>
            <w:tcW w:w="1851" w:type="dxa"/>
            <w:vAlign w:val="center"/>
          </w:tcPr>
          <w:p w14:paraId="5D1C27CA">
            <w:pPr>
              <w:spacing w:line="360" w:lineRule="auto"/>
              <w:jc w:val="center"/>
              <w:rPr>
                <w:rFonts w:hint="default" w:ascii="Times New Roman" w:hAnsi="Times New Roman" w:cs="Times New Roman"/>
              </w:rPr>
            </w:pPr>
            <w:r>
              <w:rPr>
                <w:rFonts w:hint="default" w:ascii="Times New Roman" w:hAnsi="Times New Roman" w:cs="Times New Roman"/>
              </w:rPr>
              <w:t>100</w:t>
            </w:r>
          </w:p>
        </w:tc>
      </w:tr>
    </w:tbl>
    <w:p w14:paraId="5D1C27D4">
      <w:pPr>
        <w:pStyle w:val="23"/>
        <w:ind w:left="0" w:leftChars="0" w:firstLine="0" w:firstLineChars="0"/>
        <w:rPr>
          <w:rFonts w:hint="default" w:ascii="Times New Roman" w:hAnsi="Times New Roman" w:cs="Times New Roman"/>
        </w:rPr>
      </w:pPr>
    </w:p>
    <w:sectPr>
      <w:headerReference r:id="rId11" w:type="default"/>
      <w:footerReference r:id="rId12" w:type="default"/>
      <w:pgSz w:w="11907" w:h="16839"/>
      <w:pgMar w:top="1418" w:right="1134" w:bottom="851" w:left="1418" w:header="1418"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C27F2">
    <w:pPr>
      <w:pStyle w:val="35"/>
      <w:rPr>
        <w:rStyle w:val="15"/>
      </w:rPr>
    </w:pPr>
    <w: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5185" cy="321945"/>
              <wp:effectExtent l="0" t="0" r="12065" b="0"/>
              <wp:wrapNone/>
              <wp:docPr id="850456" name="Text Box 15" descr="C1 - Internal use"/>
              <wp:cNvGraphicFramePr/>
              <a:graphic xmlns:a="http://schemas.openxmlformats.org/drawingml/2006/main">
                <a:graphicData uri="http://schemas.microsoft.com/office/word/2010/wordprocessingShape">
                  <wps:wsp>
                    <wps:cNvSpPr txBox="1"/>
                    <wps:spPr>
                      <a:xfrm>
                        <a:off x="0" y="0"/>
                        <a:ext cx="845185" cy="321945"/>
                      </a:xfrm>
                      <a:prstGeom prst="rect">
                        <a:avLst/>
                      </a:prstGeom>
                      <a:noFill/>
                      <a:ln>
                        <a:noFill/>
                      </a:ln>
                    </wps:spPr>
                    <wps:txbx>
                      <w:txbxContent>
                        <w:p w14:paraId="0B2D5F79">
                          <w:pPr>
                            <w:rPr>
                              <w:rFonts w:ascii="Arial" w:hAnsi="Arial" w:eastAsia="Arial" w:cs="Arial"/>
                              <w:color w:val="008000"/>
                              <w:sz w:val="18"/>
                              <w:szCs w:val="18"/>
                            </w:rPr>
                          </w:pPr>
                          <w:r>
                            <w:rPr>
                              <w:rFonts w:ascii="Arial" w:hAnsi="Arial" w:eastAsia="Arial" w:cs="Arial"/>
                              <w:color w:val="008000"/>
                              <w:sz w:val="18"/>
                              <w:szCs w:val="18"/>
                            </w:rPr>
                            <w:t>C1 - Internal use</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 id="Text Box 15" o:spid="_x0000_s1026" o:spt="202" alt="C1 - Internal use" type="#_x0000_t202" style="position:absolute;left:0pt;height:25.35pt;width:66.55pt;mso-position-horizontal:center;mso-position-horizontal-relative:page;mso-position-vertical:bottom;mso-position-vertical-relative:page;mso-wrap-style:none;z-index:251660288;v-text-anchor:bottom;mso-width-relative:page;mso-height-relative:page;" filled="f" stroked="f" coordsize="21600,21600" o:gfxdata="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8l/zUAAAABAEAAA8AAAAAAAAAAQAgAAAAIgAAAGRycy9kb3ducmV2Lnht&#10;bFBLAQIUABQAAAAIAIdO4kDR2OtINgIAAG4EAAAOAAAAAAAAAAEAIAAAACMBAABkcnMvZTJvRG9j&#10;LnhtbFBLBQYAAAAABgAGAFkBAADLBQAAAAA=&#10;">
              <v:fill on="f" focussize="0,0"/>
              <v:stroke on="f"/>
              <v:imagedata o:title=""/>
              <o:lock v:ext="edit" aspectratio="f"/>
              <v:textbox inset="0mm,0mm,0mm,15pt" style="mso-fit-shape-to-text:t;">
                <w:txbxContent>
                  <w:p w14:paraId="0B2D5F79">
                    <w:pPr>
                      <w:rPr>
                        <w:rFonts w:ascii="Arial" w:hAnsi="Arial" w:eastAsia="Arial" w:cs="Arial"/>
                        <w:color w:val="008000"/>
                        <w:sz w:val="18"/>
                        <w:szCs w:val="18"/>
                      </w:rPr>
                    </w:pPr>
                    <w:r>
                      <w:rPr>
                        <w:rFonts w:ascii="Arial" w:hAnsi="Arial" w:eastAsia="Arial" w:cs="Arial"/>
                        <w:color w:val="008000"/>
                        <w:sz w:val="18"/>
                        <w:szCs w:val="18"/>
                      </w:rPr>
                      <w:t>C1 - Internal use</w:t>
                    </w:r>
                  </w:p>
                </w:txbxContent>
              </v:textbox>
            </v:shape>
          </w:pict>
        </mc:Fallback>
      </mc:AlternateContent>
    </w:r>
    <w:r>
      <w:fldChar w:fldCharType="begin"/>
    </w:r>
    <w:r>
      <w:rPr>
        <w:rStyle w:val="15"/>
      </w:rPr>
      <w:instrText xml:space="preserve">PAGE  </w:instrText>
    </w:r>
    <w:r>
      <w:fldChar w:fldCharType="separate"/>
    </w:r>
    <w:r>
      <w:rPr>
        <w:rStyle w:val="15"/>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C27F1">
    <w:pPr>
      <w:pStyle w:val="36"/>
      <w:rPr>
        <w:rStyle w:val="15"/>
      </w:rPr>
    </w:pPr>
    <w:r>
      <mc:AlternateContent>
        <mc:Choice Requires="wps">
          <w:drawing>
            <wp:anchor distT="0" distB="0" distL="0" distR="0" simplePos="0" relativeHeight="251659264" behindDoc="0" locked="0" layoutInCell="1" allowOverlap="1">
              <wp:simplePos x="0" y="0"/>
              <wp:positionH relativeFrom="page">
                <wp:align>center</wp:align>
              </wp:positionH>
              <wp:positionV relativeFrom="page">
                <wp:align>bottom</wp:align>
              </wp:positionV>
              <wp:extent cx="845185" cy="321945"/>
              <wp:effectExtent l="0" t="0" r="12065" b="0"/>
              <wp:wrapNone/>
              <wp:docPr id="805119264" name="Text Box 14" descr="C1 - Internal use"/>
              <wp:cNvGraphicFramePr/>
              <a:graphic xmlns:a="http://schemas.openxmlformats.org/drawingml/2006/main">
                <a:graphicData uri="http://schemas.microsoft.com/office/word/2010/wordprocessingShape">
                  <wps:wsp>
                    <wps:cNvSpPr txBox="1"/>
                    <wps:spPr>
                      <a:xfrm>
                        <a:off x="0" y="0"/>
                        <a:ext cx="845185" cy="321945"/>
                      </a:xfrm>
                      <a:prstGeom prst="rect">
                        <a:avLst/>
                      </a:prstGeom>
                      <a:noFill/>
                      <a:ln>
                        <a:noFill/>
                      </a:ln>
                    </wps:spPr>
                    <wps:txbx>
                      <w:txbxContent>
                        <w:p w14:paraId="4F59AA69">
                          <w:pPr>
                            <w:rPr>
                              <w:rFonts w:ascii="Arial" w:hAnsi="Arial" w:eastAsia="Arial" w:cs="Arial"/>
                              <w:color w:val="008000"/>
                              <w:sz w:val="18"/>
                              <w:szCs w:val="18"/>
                            </w:rPr>
                          </w:pPr>
                          <w:r>
                            <w:rPr>
                              <w:rFonts w:ascii="Arial" w:hAnsi="Arial" w:eastAsia="Arial" w:cs="Arial"/>
                              <w:color w:val="008000"/>
                              <w:sz w:val="18"/>
                              <w:szCs w:val="18"/>
                            </w:rPr>
                            <w:t>C1 - Internal use</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 id="Text Box 14" o:spid="_x0000_s1026" o:spt="202" alt="C1 - Internal use" type="#_x0000_t202" style="position:absolute;left:0pt;height:25.35pt;width:66.55pt;mso-position-horizontal:center;mso-position-horizontal-relative:page;mso-position-vertical:bottom;mso-position-vertical-relative:page;mso-wrap-style:none;z-index:251659264;v-text-anchor:bottom;mso-width-relative:page;mso-height-relative:page;" filled="f" stroked="f" coordsize="21600,21600" o:gfxdata="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vJf81AAAAAQBAAAPAAAAAAAAAAEAIAAAACIAAABkcnMvZG93bnJldi54&#10;bWxQSwECFAAUAAAACACHTuJAqD0STDcCAABxBAAADgAAAAAAAAABACAAAAAjAQAAZHJzL2Uyb0Rv&#10;Yy54bWxQSwUGAAAAAAYABgBZAQAAzAUAAAAA&#10;">
              <v:fill on="f" focussize="0,0"/>
              <v:stroke on="f"/>
              <v:imagedata o:title=""/>
              <o:lock v:ext="edit" aspectratio="f"/>
              <v:textbox inset="0mm,0mm,0mm,15pt" style="mso-fit-shape-to-text:t;">
                <w:txbxContent>
                  <w:p w14:paraId="4F59AA69">
                    <w:pPr>
                      <w:rPr>
                        <w:rFonts w:ascii="Arial" w:hAnsi="Arial" w:eastAsia="Arial" w:cs="Arial"/>
                        <w:color w:val="008000"/>
                        <w:sz w:val="18"/>
                        <w:szCs w:val="18"/>
                      </w:rPr>
                    </w:pPr>
                    <w:r>
                      <w:rPr>
                        <w:rFonts w:ascii="Arial" w:hAnsi="Arial" w:eastAsia="Arial" w:cs="Arial"/>
                        <w:color w:val="008000"/>
                        <w:sz w:val="18"/>
                        <w:szCs w:val="18"/>
                      </w:rPr>
                      <w:t>C1 - Internal use</w:t>
                    </w:r>
                  </w:p>
                </w:txbxContent>
              </v:textbox>
            </v:shape>
          </w:pict>
        </mc:Fallback>
      </mc:AlternateContent>
    </w:r>
    <w:r>
      <w:fldChar w:fldCharType="begin"/>
    </w:r>
    <w:r>
      <w:rPr>
        <w:rStyle w:val="15"/>
      </w:rPr>
      <w:instrText xml:space="preserve">PAGE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C27F5">
    <w:pPr>
      <w:pStyle w:val="35"/>
      <w:rPr>
        <w:rStyle w:val="15"/>
      </w:rPr>
    </w:pPr>
    <w:r>
      <w:fldChar w:fldCharType="begin"/>
    </w:r>
    <w:r>
      <w:rPr>
        <w:rStyle w:val="15"/>
      </w:rPr>
      <w:instrText xml:space="preserve">PAGE  </w:instrText>
    </w:r>
    <w:r>
      <w:fldChar w:fldCharType="separate"/>
    </w:r>
    <w:r>
      <w:rPr>
        <w:rStyle w:val="15"/>
      </w:rPr>
      <w:t>II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C27F7">
    <w:pPr>
      <w:pStyle w:val="35"/>
      <w:rPr>
        <w:rStyle w:val="15"/>
      </w:rPr>
    </w:pPr>
    <w:r>
      <w:rPr>
        <w:rStyle w:val="15"/>
      </w:rPr>
      <w:fldChar w:fldCharType="begin"/>
    </w:r>
    <w:r>
      <w:rPr>
        <w:rStyle w:val="15"/>
      </w:rPr>
      <w:instrText xml:space="preserve">PAGE   \* MERGEFORMAT</w:instrText>
    </w:r>
    <w:r>
      <w:rPr>
        <w:rStyle w:val="15"/>
      </w:rPr>
      <w:fldChar w:fldCharType="separate"/>
    </w:r>
    <w:r>
      <w:rPr>
        <w:rStyle w:val="15"/>
        <w:lang w:val="zh-CN"/>
      </w:rPr>
      <w:t>15</w:t>
    </w:r>
    <w:r>
      <w:rPr>
        <w:rStyle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5D1C27F8">
      <w:pPr>
        <w:pStyle w:val="10"/>
        <w:spacing w:after="40" w:line="279" w:lineRule="auto"/>
      </w:pPr>
      <w:r>
        <w:rPr>
          <w:rStyle w:val="19"/>
        </w:rPr>
        <w:footnoteRef/>
      </w:r>
      <w:r>
        <w:rPr>
          <w:rFonts w:hint="eastAsia" w:ascii="宋体" w:hAnsi="宋体" w:cs="宋体"/>
          <w:sz w:val="16"/>
          <w:szCs w:val="22"/>
        </w:rPr>
        <w:t>本专业是指化妆品科学与技术、化妆品技术与工程、化妆品工程技术、化妆品技术、化妆品质量与安全。</w:t>
      </w:r>
    </w:p>
  </w:footnote>
  <w:footnote w:id="1">
    <w:p w14:paraId="5D1C27F9">
      <w:pPr>
        <w:pStyle w:val="10"/>
      </w:pPr>
      <w:r>
        <w:rPr>
          <w:rStyle w:val="19"/>
        </w:rPr>
        <w:footnoteRef/>
      </w:r>
      <w:r>
        <w:rPr>
          <w:rFonts w:hint="eastAsia" w:ascii="宋体" w:hAnsi="宋体" w:cs="宋体"/>
          <w:sz w:val="16"/>
          <w:szCs w:val="22"/>
        </w:rPr>
        <w:t>相关专业是指</w:t>
      </w:r>
      <w:r>
        <w:rPr>
          <w:rFonts w:ascii="宋体" w:hAnsi="宋体" w:cs="宋体"/>
          <w:sz w:val="16"/>
          <w:szCs w:val="22"/>
        </w:rPr>
        <w:t>医学、药学、</w:t>
      </w:r>
      <w:r>
        <w:rPr>
          <w:rFonts w:hint="eastAsia" w:ascii="宋体" w:hAnsi="宋体" w:cs="宋体"/>
          <w:sz w:val="16"/>
          <w:szCs w:val="22"/>
        </w:rPr>
        <w:t>生物学、</w:t>
      </w:r>
      <w:r>
        <w:rPr>
          <w:rFonts w:ascii="宋体" w:hAnsi="宋体" w:cs="宋体"/>
          <w:sz w:val="16"/>
          <w:szCs w:val="22"/>
        </w:rPr>
        <w:t>化学</w:t>
      </w:r>
      <w:r>
        <w:rPr>
          <w:rFonts w:hint="eastAsia" w:ascii="宋体" w:hAnsi="宋体" w:cs="宋体"/>
          <w:sz w:val="16"/>
          <w:szCs w:val="22"/>
        </w:rPr>
        <w:t>或</w:t>
      </w:r>
      <w:r>
        <w:rPr>
          <w:rFonts w:ascii="宋体" w:hAnsi="宋体" w:cs="宋体"/>
          <w:sz w:val="16"/>
          <w:szCs w:val="22"/>
        </w:rPr>
        <w:t>毒理学等化妆品质量安全相关专业</w:t>
      </w:r>
      <w:r>
        <w:rPr>
          <w:rFonts w:hint="eastAsia" w:ascii="宋体" w:hAnsi="宋体" w:cs="宋体"/>
          <w:sz w:val="16"/>
          <w:szCs w:val="22"/>
        </w:rPr>
        <w:t>，包括但不限于：基础医学、临床医学、预防医学、药学、药物制剂、临床药学、药物分析、药物化学、海洋药学、中药学、</w:t>
      </w:r>
      <w:r>
        <w:rPr>
          <w:rFonts w:ascii="宋体" w:hAnsi="宋体" w:cs="宋体"/>
          <w:sz w:val="16"/>
          <w:szCs w:val="22"/>
        </w:rPr>
        <w:t>中药资源与开发</w:t>
      </w:r>
      <w:r>
        <w:rPr>
          <w:rFonts w:hint="eastAsia" w:ascii="宋体" w:hAnsi="宋体" w:cs="宋体"/>
          <w:sz w:val="16"/>
          <w:szCs w:val="22"/>
        </w:rPr>
        <w:t>、</w:t>
      </w:r>
      <w:r>
        <w:rPr>
          <w:rFonts w:ascii="宋体" w:hAnsi="宋体" w:cs="宋体"/>
          <w:sz w:val="16"/>
          <w:szCs w:val="22"/>
        </w:rPr>
        <w:t>中药制药</w:t>
      </w:r>
      <w:r>
        <w:rPr>
          <w:rFonts w:hint="eastAsia" w:ascii="宋体" w:hAnsi="宋体" w:cs="宋体"/>
          <w:sz w:val="16"/>
          <w:szCs w:val="22"/>
        </w:rPr>
        <w:t>、生物医学、生物科学、生物技术、生物信息学、应用化学、生物医学工程、精细化工、轻化工程、香料香精技术与工程、化学工程与工艺、制药工程、生物制药等，下同。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C27F0">
    <w:pPr>
      <w:pStyle w:val="33"/>
    </w:pPr>
    <w:r>
      <w:t>SN/T</w:t>
    </w:r>
    <w:r>
      <w:rPr>
        <w:rFonts w:hint="eastAsia"/>
      </w:rPr>
      <w:t xml:space="preserve"> </w:t>
    </w:r>
    <w:r>
      <w:t>××××—200×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C27EF">
    <w:pPr>
      <w:pStyle w:val="34"/>
    </w:pPr>
    <w:r>
      <w:t>SN/T</w:t>
    </w:r>
    <w:r>
      <w:rPr>
        <w:rFonts w:hint="eastAsia"/>
      </w:rPr>
      <w:t xml:space="preserve"> </w:t>
    </w:r>
    <w:r>
      <w:t>××××—200×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C27F3">
    <w:pPr>
      <w:pStyle w:val="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C27F4">
    <w:pPr>
      <w:pStyle w:val="33"/>
      <w:rPr>
        <w:rFonts w:ascii="黑体" w:hAnsi="黑体" w:eastAsia="黑体"/>
      </w:rPr>
    </w:pPr>
    <w:r>
      <w:rPr>
        <w:rFonts w:ascii="黑体" w:hAnsi="黑体" w:eastAsia="黑体"/>
      </w:rPr>
      <w:t>T/CAFFCI</w:t>
    </w:r>
    <w:r>
      <w:rPr>
        <w:rFonts w:hint="eastAsia" w:ascii="黑体" w:hAnsi="黑体" w:eastAsia="黑体"/>
      </w:rPr>
      <w:t xml:space="preserve">  </w:t>
    </w:r>
    <w:r>
      <w:rPr>
        <w:rFonts w:ascii="黑体" w:hAnsi="黑体" w:eastAsia="黑体"/>
      </w:rPr>
      <w:t>XXXX—202X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C27F6">
    <w:pPr>
      <w:pStyle w:val="33"/>
      <w:rPr>
        <w:rFonts w:ascii="黑体" w:hAnsi="黑体" w:eastAsia="黑体"/>
      </w:rPr>
    </w:pPr>
    <w:r>
      <w:rPr>
        <w:rFonts w:ascii="黑体" w:hAnsi="黑体" w:eastAsia="黑体"/>
      </w:rPr>
      <w:t>T/CAFFCI</w:t>
    </w:r>
    <w:r>
      <w:rPr>
        <w:rFonts w:hint="eastAsia" w:ascii="黑体" w:hAnsi="黑体" w:eastAsia="黑体"/>
      </w:rPr>
      <w:t xml:space="preserve">  </w:t>
    </w:r>
    <w:r>
      <w:rPr>
        <w:rFonts w:ascii="黑体" w:hAnsi="黑体" w:eastAsia="黑体"/>
      </w:rPr>
      <w:t>XXXX—202X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A75F55"/>
    <w:multiLevelType w:val="multilevel"/>
    <w:tmpl w:val="36A75F55"/>
    <w:lvl w:ilvl="0" w:tentative="0">
      <w:start w:val="1"/>
      <w:numFmt w:val="decimal"/>
      <w:pStyle w:val="2"/>
      <w:lvlText w:val="%1"/>
      <w:lvlJc w:val="left"/>
      <w:pPr>
        <w:ind w:left="0" w:firstLine="0"/>
      </w:pPr>
      <w:rPr>
        <w:rFonts w:hint="eastAsia" w:eastAsia="黑体"/>
        <w:b w:val="0"/>
        <w:i w:val="0"/>
        <w:sz w:val="21"/>
      </w:rPr>
    </w:lvl>
    <w:lvl w:ilvl="1" w:tentative="0">
      <w:start w:val="1"/>
      <w:numFmt w:val="decimal"/>
      <w:pStyle w:val="3"/>
      <w:lvlText w:val="%1.%2"/>
      <w:lvlJc w:val="left"/>
      <w:pPr>
        <w:ind w:left="0" w:firstLine="0"/>
      </w:pPr>
      <w:rPr>
        <w:rFonts w:hint="eastAsia" w:eastAsia="黑体"/>
        <w:b w:val="0"/>
        <w:i w:val="0"/>
        <w:sz w:val="21"/>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657D3FBC"/>
    <w:multiLevelType w:val="multilevel"/>
    <w:tmpl w:val="657D3FBC"/>
    <w:lvl w:ilvl="0" w:tentative="0">
      <w:start w:val="1"/>
      <w:numFmt w:val="upperLetter"/>
      <w:pStyle w:val="46"/>
      <w:suff w:val="nothing"/>
      <w:lvlText w:val="附　录　%1"/>
      <w:lvlJc w:val="left"/>
      <w:pPr>
        <w:ind w:left="0" w:firstLine="0"/>
      </w:pPr>
      <w:rPr>
        <w:rFonts w:hint="eastAsia" w:ascii="黑体" w:hAnsi="Times New Roman" w:eastAsia="黑体"/>
        <w:b w:val="0"/>
        <w:i w:val="0"/>
        <w:sz w:val="21"/>
      </w:rPr>
    </w:lvl>
    <w:lvl w:ilvl="1" w:tentative="0">
      <w:start w:val="1"/>
      <w:numFmt w:val="decimal"/>
      <w:pStyle w:val="43"/>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42"/>
      <w:suff w:val="nothing"/>
      <w:lvlText w:val="%1.%2.%3　"/>
      <w:lvlJc w:val="left"/>
      <w:pPr>
        <w:ind w:left="0" w:firstLine="0"/>
      </w:pPr>
      <w:rPr>
        <w:rFonts w:hint="eastAsia" w:ascii="黑体" w:hAnsi="Times New Roman" w:eastAsia="黑体"/>
        <w:b w:val="0"/>
        <w:i w:val="0"/>
        <w:sz w:val="21"/>
      </w:rPr>
    </w:lvl>
    <w:lvl w:ilvl="3" w:tentative="0">
      <w:start w:val="1"/>
      <w:numFmt w:val="decimal"/>
      <w:pStyle w:val="41"/>
      <w:suff w:val="nothing"/>
      <w:lvlText w:val="%1.%2.%3.%4　"/>
      <w:lvlJc w:val="left"/>
      <w:pPr>
        <w:ind w:left="0" w:firstLine="0"/>
      </w:pPr>
      <w:rPr>
        <w:rFonts w:hint="eastAsia" w:ascii="黑体" w:hAnsi="Times New Roman" w:eastAsia="黑体"/>
        <w:b w:val="0"/>
        <w:i w:val="0"/>
        <w:sz w:val="21"/>
      </w:rPr>
    </w:lvl>
    <w:lvl w:ilvl="4" w:tentative="0">
      <w:start w:val="1"/>
      <w:numFmt w:val="decimal"/>
      <w:pStyle w:val="45"/>
      <w:suff w:val="nothing"/>
      <w:lvlText w:val="%1.%2.%3.%4.%5　"/>
      <w:lvlJc w:val="left"/>
      <w:pPr>
        <w:ind w:left="0" w:firstLine="0"/>
      </w:pPr>
      <w:rPr>
        <w:rFonts w:hint="eastAsia" w:ascii="黑体" w:hAnsi="Times New Roman" w:eastAsia="黑体"/>
        <w:b w:val="0"/>
        <w:i w:val="0"/>
        <w:sz w:val="21"/>
      </w:rPr>
    </w:lvl>
    <w:lvl w:ilvl="5" w:tentative="0">
      <w:start w:val="1"/>
      <w:numFmt w:val="decimal"/>
      <w:pStyle w:val="44"/>
      <w:suff w:val="nothing"/>
      <w:lvlText w:val="%1.%2.%3.%4.%5.%6　"/>
      <w:lvlJc w:val="left"/>
      <w:pPr>
        <w:ind w:left="0" w:firstLine="0"/>
      </w:pPr>
      <w:rPr>
        <w:rFonts w:hint="eastAsia" w:ascii="黑体" w:hAnsi="Times New Roman" w:eastAsia="黑体"/>
        <w:b w:val="0"/>
        <w:i w:val="0"/>
        <w:sz w:val="21"/>
      </w:rPr>
    </w:lvl>
    <w:lvl w:ilvl="6" w:tentative="0">
      <w:start w:val="1"/>
      <w:numFmt w:val="decimal"/>
      <w:pStyle w:val="4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6CEA2025"/>
    <w:multiLevelType w:val="multilevel"/>
    <w:tmpl w:val="6CEA2025"/>
    <w:lvl w:ilvl="0" w:tentative="0">
      <w:start w:val="1"/>
      <w:numFmt w:val="none"/>
      <w:pStyle w:val="22"/>
      <w:suff w:val="nothing"/>
      <w:lvlText w:val="%1"/>
      <w:lvlJc w:val="left"/>
      <w:pPr>
        <w:ind w:left="0" w:firstLine="0"/>
      </w:pPr>
      <w:rPr>
        <w:rFonts w:hint="default" w:ascii="Times New Roman" w:hAnsi="Times New Roman"/>
        <w:b/>
        <w:i w:val="0"/>
        <w:sz w:val="21"/>
      </w:rPr>
    </w:lvl>
    <w:lvl w:ilvl="1" w:tentative="0">
      <w:start w:val="1"/>
      <w:numFmt w:val="decimal"/>
      <w:pStyle w:val="25"/>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425"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A2ZTg3M2E0NjA0NTc4MGI1ZTAwOWM4ODUxY2UzOGYifQ=="/>
  </w:docVars>
  <w:rsids>
    <w:rsidRoot w:val="00166B13"/>
    <w:rsid w:val="00004731"/>
    <w:rsid w:val="000058BC"/>
    <w:rsid w:val="000224B2"/>
    <w:rsid w:val="00037556"/>
    <w:rsid w:val="0004197A"/>
    <w:rsid w:val="00044C4D"/>
    <w:rsid w:val="00062EEF"/>
    <w:rsid w:val="00084E2A"/>
    <w:rsid w:val="00092C1C"/>
    <w:rsid w:val="000A20A7"/>
    <w:rsid w:val="000C3027"/>
    <w:rsid w:val="000D69A3"/>
    <w:rsid w:val="000D6FE0"/>
    <w:rsid w:val="000F3F02"/>
    <w:rsid w:val="000F4542"/>
    <w:rsid w:val="000F6ABC"/>
    <w:rsid w:val="00105412"/>
    <w:rsid w:val="00122CBB"/>
    <w:rsid w:val="0012568B"/>
    <w:rsid w:val="0015285E"/>
    <w:rsid w:val="001615E1"/>
    <w:rsid w:val="00163D2E"/>
    <w:rsid w:val="00164FD1"/>
    <w:rsid w:val="00166B13"/>
    <w:rsid w:val="001707A9"/>
    <w:rsid w:val="00180927"/>
    <w:rsid w:val="00180F6D"/>
    <w:rsid w:val="00181593"/>
    <w:rsid w:val="00185A79"/>
    <w:rsid w:val="00186DC1"/>
    <w:rsid w:val="00192D52"/>
    <w:rsid w:val="00194D5B"/>
    <w:rsid w:val="00197031"/>
    <w:rsid w:val="001976ED"/>
    <w:rsid w:val="001B5ACD"/>
    <w:rsid w:val="001C2B40"/>
    <w:rsid w:val="001D6033"/>
    <w:rsid w:val="001E1D64"/>
    <w:rsid w:val="001E5F39"/>
    <w:rsid w:val="001F5B92"/>
    <w:rsid w:val="001F72D5"/>
    <w:rsid w:val="001F7EC8"/>
    <w:rsid w:val="00206007"/>
    <w:rsid w:val="002250E2"/>
    <w:rsid w:val="0025078C"/>
    <w:rsid w:val="00254C68"/>
    <w:rsid w:val="002608CD"/>
    <w:rsid w:val="00266FF2"/>
    <w:rsid w:val="00267F5E"/>
    <w:rsid w:val="0027705C"/>
    <w:rsid w:val="00277A8F"/>
    <w:rsid w:val="00281F0E"/>
    <w:rsid w:val="00290C3B"/>
    <w:rsid w:val="002B4EE1"/>
    <w:rsid w:val="002D79F3"/>
    <w:rsid w:val="002E3E05"/>
    <w:rsid w:val="002F091B"/>
    <w:rsid w:val="002F2E0F"/>
    <w:rsid w:val="0030163E"/>
    <w:rsid w:val="003133EB"/>
    <w:rsid w:val="003176E1"/>
    <w:rsid w:val="00320D3C"/>
    <w:rsid w:val="003320AD"/>
    <w:rsid w:val="00334A5C"/>
    <w:rsid w:val="00347CF3"/>
    <w:rsid w:val="003513CC"/>
    <w:rsid w:val="003839FE"/>
    <w:rsid w:val="00384FF7"/>
    <w:rsid w:val="00390033"/>
    <w:rsid w:val="00397AD4"/>
    <w:rsid w:val="003A1BFB"/>
    <w:rsid w:val="003A446D"/>
    <w:rsid w:val="003B29AA"/>
    <w:rsid w:val="003D16EA"/>
    <w:rsid w:val="003E0259"/>
    <w:rsid w:val="003E12B4"/>
    <w:rsid w:val="003E4732"/>
    <w:rsid w:val="003F4F8A"/>
    <w:rsid w:val="00400724"/>
    <w:rsid w:val="00416E2D"/>
    <w:rsid w:val="0045595D"/>
    <w:rsid w:val="00464DC9"/>
    <w:rsid w:val="00473C2E"/>
    <w:rsid w:val="00494BF1"/>
    <w:rsid w:val="004A746A"/>
    <w:rsid w:val="004B1CC6"/>
    <w:rsid w:val="004C2070"/>
    <w:rsid w:val="004C23D3"/>
    <w:rsid w:val="004D1C0E"/>
    <w:rsid w:val="004F343C"/>
    <w:rsid w:val="004F5341"/>
    <w:rsid w:val="00507B1A"/>
    <w:rsid w:val="00511C2C"/>
    <w:rsid w:val="00512605"/>
    <w:rsid w:val="005131C0"/>
    <w:rsid w:val="00530347"/>
    <w:rsid w:val="0053512F"/>
    <w:rsid w:val="005400D0"/>
    <w:rsid w:val="00557E22"/>
    <w:rsid w:val="005803D9"/>
    <w:rsid w:val="00585826"/>
    <w:rsid w:val="00592954"/>
    <w:rsid w:val="00593110"/>
    <w:rsid w:val="00596D66"/>
    <w:rsid w:val="005C69C6"/>
    <w:rsid w:val="005D495C"/>
    <w:rsid w:val="005F6239"/>
    <w:rsid w:val="0060711E"/>
    <w:rsid w:val="0061051E"/>
    <w:rsid w:val="00611EA4"/>
    <w:rsid w:val="00615A54"/>
    <w:rsid w:val="00624998"/>
    <w:rsid w:val="00651661"/>
    <w:rsid w:val="0065179E"/>
    <w:rsid w:val="0065515E"/>
    <w:rsid w:val="006632E1"/>
    <w:rsid w:val="00675E63"/>
    <w:rsid w:val="00691453"/>
    <w:rsid w:val="00696B55"/>
    <w:rsid w:val="00697AEF"/>
    <w:rsid w:val="006A6F87"/>
    <w:rsid w:val="006D4557"/>
    <w:rsid w:val="006E0062"/>
    <w:rsid w:val="006E05A9"/>
    <w:rsid w:val="006F44C5"/>
    <w:rsid w:val="00704C9F"/>
    <w:rsid w:val="00706D30"/>
    <w:rsid w:val="007243A9"/>
    <w:rsid w:val="00731C40"/>
    <w:rsid w:val="007344E2"/>
    <w:rsid w:val="007436F8"/>
    <w:rsid w:val="00745183"/>
    <w:rsid w:val="007462FD"/>
    <w:rsid w:val="007504AA"/>
    <w:rsid w:val="00752E51"/>
    <w:rsid w:val="00755D98"/>
    <w:rsid w:val="00757048"/>
    <w:rsid w:val="00761F2F"/>
    <w:rsid w:val="00777E62"/>
    <w:rsid w:val="00792367"/>
    <w:rsid w:val="007946F9"/>
    <w:rsid w:val="007B0BD2"/>
    <w:rsid w:val="007B5AAB"/>
    <w:rsid w:val="007B5B3E"/>
    <w:rsid w:val="007D2F9A"/>
    <w:rsid w:val="007D6691"/>
    <w:rsid w:val="007E4136"/>
    <w:rsid w:val="007F4F48"/>
    <w:rsid w:val="008028A4"/>
    <w:rsid w:val="00803C52"/>
    <w:rsid w:val="00844FB4"/>
    <w:rsid w:val="00850A1D"/>
    <w:rsid w:val="00861952"/>
    <w:rsid w:val="00871C54"/>
    <w:rsid w:val="008B1D85"/>
    <w:rsid w:val="008C65F8"/>
    <w:rsid w:val="008F3D36"/>
    <w:rsid w:val="0090111C"/>
    <w:rsid w:val="009042F1"/>
    <w:rsid w:val="00910A66"/>
    <w:rsid w:val="00923CAA"/>
    <w:rsid w:val="00924F66"/>
    <w:rsid w:val="00951245"/>
    <w:rsid w:val="00954920"/>
    <w:rsid w:val="0095643C"/>
    <w:rsid w:val="009575CF"/>
    <w:rsid w:val="0097060B"/>
    <w:rsid w:val="00971437"/>
    <w:rsid w:val="00980A04"/>
    <w:rsid w:val="0099590F"/>
    <w:rsid w:val="00995994"/>
    <w:rsid w:val="009B6332"/>
    <w:rsid w:val="009C1DAD"/>
    <w:rsid w:val="009E3781"/>
    <w:rsid w:val="00A15F3E"/>
    <w:rsid w:val="00A16BC0"/>
    <w:rsid w:val="00A240A0"/>
    <w:rsid w:val="00A3212C"/>
    <w:rsid w:val="00A33C2A"/>
    <w:rsid w:val="00A4146A"/>
    <w:rsid w:val="00A866B7"/>
    <w:rsid w:val="00A93803"/>
    <w:rsid w:val="00A9440A"/>
    <w:rsid w:val="00AA31C3"/>
    <w:rsid w:val="00AA5DBA"/>
    <w:rsid w:val="00AC113B"/>
    <w:rsid w:val="00AD5F59"/>
    <w:rsid w:val="00AD662B"/>
    <w:rsid w:val="00AE1CF6"/>
    <w:rsid w:val="00AE7A68"/>
    <w:rsid w:val="00B06A1E"/>
    <w:rsid w:val="00B16F6B"/>
    <w:rsid w:val="00B253CC"/>
    <w:rsid w:val="00B4523B"/>
    <w:rsid w:val="00B46989"/>
    <w:rsid w:val="00B4742B"/>
    <w:rsid w:val="00B531A6"/>
    <w:rsid w:val="00B55733"/>
    <w:rsid w:val="00B56F45"/>
    <w:rsid w:val="00B633BF"/>
    <w:rsid w:val="00B67642"/>
    <w:rsid w:val="00B76592"/>
    <w:rsid w:val="00BA5228"/>
    <w:rsid w:val="00BA6A18"/>
    <w:rsid w:val="00BC13D0"/>
    <w:rsid w:val="00BC1606"/>
    <w:rsid w:val="00BC62B0"/>
    <w:rsid w:val="00BD1EC7"/>
    <w:rsid w:val="00BD6BD7"/>
    <w:rsid w:val="00BE5F39"/>
    <w:rsid w:val="00BF2475"/>
    <w:rsid w:val="00BF36C4"/>
    <w:rsid w:val="00BF6BC6"/>
    <w:rsid w:val="00C05587"/>
    <w:rsid w:val="00C17C89"/>
    <w:rsid w:val="00C31827"/>
    <w:rsid w:val="00C35443"/>
    <w:rsid w:val="00C411B3"/>
    <w:rsid w:val="00C43431"/>
    <w:rsid w:val="00C53C89"/>
    <w:rsid w:val="00C6250E"/>
    <w:rsid w:val="00C67284"/>
    <w:rsid w:val="00C72616"/>
    <w:rsid w:val="00C80FCE"/>
    <w:rsid w:val="00C9243E"/>
    <w:rsid w:val="00CA1AA8"/>
    <w:rsid w:val="00CB0A2C"/>
    <w:rsid w:val="00D14DBB"/>
    <w:rsid w:val="00D22172"/>
    <w:rsid w:val="00D32894"/>
    <w:rsid w:val="00D359FE"/>
    <w:rsid w:val="00D57CEE"/>
    <w:rsid w:val="00D67457"/>
    <w:rsid w:val="00D70A43"/>
    <w:rsid w:val="00D83AF1"/>
    <w:rsid w:val="00D94005"/>
    <w:rsid w:val="00DB0D84"/>
    <w:rsid w:val="00DB570B"/>
    <w:rsid w:val="00DE1C16"/>
    <w:rsid w:val="00DF48B8"/>
    <w:rsid w:val="00E07C41"/>
    <w:rsid w:val="00E23007"/>
    <w:rsid w:val="00E249A3"/>
    <w:rsid w:val="00E27BC4"/>
    <w:rsid w:val="00E32788"/>
    <w:rsid w:val="00E45B9C"/>
    <w:rsid w:val="00E64FB1"/>
    <w:rsid w:val="00E70212"/>
    <w:rsid w:val="00E716F6"/>
    <w:rsid w:val="00E73016"/>
    <w:rsid w:val="00E8086C"/>
    <w:rsid w:val="00E917FA"/>
    <w:rsid w:val="00E96CC6"/>
    <w:rsid w:val="00EA0EBC"/>
    <w:rsid w:val="00EA181A"/>
    <w:rsid w:val="00EA4957"/>
    <w:rsid w:val="00EC10EA"/>
    <w:rsid w:val="00EC6047"/>
    <w:rsid w:val="00ED35C8"/>
    <w:rsid w:val="00EE51C7"/>
    <w:rsid w:val="00F02DED"/>
    <w:rsid w:val="00F14324"/>
    <w:rsid w:val="00F267F2"/>
    <w:rsid w:val="00F272EC"/>
    <w:rsid w:val="00F357CC"/>
    <w:rsid w:val="00F51425"/>
    <w:rsid w:val="00F51BF0"/>
    <w:rsid w:val="00F52373"/>
    <w:rsid w:val="00F54D18"/>
    <w:rsid w:val="00F56AD1"/>
    <w:rsid w:val="00F65E87"/>
    <w:rsid w:val="00F70400"/>
    <w:rsid w:val="00F75D54"/>
    <w:rsid w:val="00F75FBE"/>
    <w:rsid w:val="00F82015"/>
    <w:rsid w:val="00F85BB8"/>
    <w:rsid w:val="00F97A39"/>
    <w:rsid w:val="00FA6E5C"/>
    <w:rsid w:val="00FB0C1F"/>
    <w:rsid w:val="00FB2707"/>
    <w:rsid w:val="00FC2BE5"/>
    <w:rsid w:val="00FD409C"/>
    <w:rsid w:val="00FE50D8"/>
    <w:rsid w:val="00FF611E"/>
    <w:rsid w:val="02671768"/>
    <w:rsid w:val="05BB43BF"/>
    <w:rsid w:val="0A960A6B"/>
    <w:rsid w:val="0B037C3B"/>
    <w:rsid w:val="0EE57761"/>
    <w:rsid w:val="15C11381"/>
    <w:rsid w:val="19AE1DFC"/>
    <w:rsid w:val="1E050192"/>
    <w:rsid w:val="21F26C54"/>
    <w:rsid w:val="22A302F9"/>
    <w:rsid w:val="27AD1766"/>
    <w:rsid w:val="2A635327"/>
    <w:rsid w:val="2D332E53"/>
    <w:rsid w:val="2E1E4574"/>
    <w:rsid w:val="31481754"/>
    <w:rsid w:val="320F7CAA"/>
    <w:rsid w:val="33350C80"/>
    <w:rsid w:val="34434D2D"/>
    <w:rsid w:val="362F2F81"/>
    <w:rsid w:val="3D445858"/>
    <w:rsid w:val="3DCC2AE3"/>
    <w:rsid w:val="3F9D3B65"/>
    <w:rsid w:val="40927784"/>
    <w:rsid w:val="41D24D75"/>
    <w:rsid w:val="46D25840"/>
    <w:rsid w:val="47D35A8D"/>
    <w:rsid w:val="48772827"/>
    <w:rsid w:val="498B5B35"/>
    <w:rsid w:val="49F96E9B"/>
    <w:rsid w:val="4A2F038B"/>
    <w:rsid w:val="4E397FDB"/>
    <w:rsid w:val="51822A04"/>
    <w:rsid w:val="51BA0990"/>
    <w:rsid w:val="52163545"/>
    <w:rsid w:val="526D3D05"/>
    <w:rsid w:val="56625DB0"/>
    <w:rsid w:val="57746131"/>
    <w:rsid w:val="5B1D35DD"/>
    <w:rsid w:val="5D6659DF"/>
    <w:rsid w:val="67641F20"/>
    <w:rsid w:val="67C81F06"/>
    <w:rsid w:val="6829006F"/>
    <w:rsid w:val="6B3E5700"/>
    <w:rsid w:val="6DB64CF1"/>
    <w:rsid w:val="6E7D4E9A"/>
    <w:rsid w:val="70E02355"/>
    <w:rsid w:val="71162A1B"/>
    <w:rsid w:val="74236F7D"/>
    <w:rsid w:val="74543BB5"/>
    <w:rsid w:val="76286AE8"/>
    <w:rsid w:val="77A234A8"/>
    <w:rsid w:val="7DA8494B"/>
    <w:rsid w:val="7F386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9"/>
    <w:pPr>
      <w:numPr>
        <w:ilvl w:val="0"/>
        <w:numId w:val="1"/>
      </w:numPr>
      <w:jc w:val="left"/>
      <w:outlineLvl w:val="0"/>
    </w:pPr>
    <w:rPr>
      <w:rFonts w:ascii="黑体" w:hAnsi="黑体" w:eastAsia="黑体" w:cstheme="majorBidi"/>
      <w:szCs w:val="48"/>
    </w:rPr>
  </w:style>
  <w:style w:type="paragraph" w:styleId="3">
    <w:name w:val="heading 2"/>
    <w:basedOn w:val="1"/>
    <w:next w:val="1"/>
    <w:link w:val="38"/>
    <w:unhideWhenUsed/>
    <w:qFormat/>
    <w:uiPriority w:val="9"/>
    <w:pPr>
      <w:numPr>
        <w:ilvl w:val="1"/>
        <w:numId w:val="1"/>
      </w:numPr>
      <w:jc w:val="left"/>
      <w:outlineLvl w:val="1"/>
    </w:pPr>
    <w:rPr>
      <w:rFonts w:ascii="黑体" w:hAnsi="黑体" w:eastAsia="黑体" w:cstheme="majorBidi"/>
      <w:szCs w:val="4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48"/>
    <w:qFormat/>
    <w:uiPriority w:val="0"/>
    <w:pPr>
      <w:jc w:val="left"/>
    </w:pPr>
    <w:rPr>
      <w:rFonts w:ascii="Calibri" w:hAnsi="Calibri"/>
    </w:rPr>
  </w:style>
  <w:style w:type="paragraph" w:styleId="5">
    <w:name w:val="Body Text"/>
    <w:basedOn w:val="1"/>
    <w:qFormat/>
    <w:uiPriority w:val="99"/>
    <w:rPr>
      <w:kern w:val="0"/>
      <w:sz w:val="24"/>
    </w:rPr>
  </w:style>
  <w:style w:type="paragraph" w:styleId="6">
    <w:name w:val="Date"/>
    <w:basedOn w:val="1"/>
    <w:next w:val="1"/>
    <w:link w:val="39"/>
    <w:qFormat/>
    <w:uiPriority w:val="0"/>
    <w:pPr>
      <w:ind w:left="100" w:leftChars="2500"/>
    </w:pPr>
  </w:style>
  <w:style w:type="paragraph" w:styleId="7">
    <w:name w:val="Balloon Text"/>
    <w:basedOn w:val="1"/>
    <w:link w:val="53"/>
    <w:qFormat/>
    <w:uiPriority w:val="0"/>
    <w:rPr>
      <w:sz w:val="18"/>
      <w:szCs w:val="18"/>
    </w:rPr>
  </w:style>
  <w:style w:type="paragraph" w:styleId="8">
    <w:name w:val="footer"/>
    <w:basedOn w:val="1"/>
    <w:link w:val="52"/>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footnote text"/>
    <w:basedOn w:val="1"/>
    <w:semiHidden/>
    <w:unhideWhenUsed/>
    <w:qFormat/>
    <w:uiPriority w:val="99"/>
    <w:pPr>
      <w:snapToGrid w:val="0"/>
    </w:pPr>
    <w:rPr>
      <w:sz w:val="18"/>
    </w:rPr>
  </w:style>
  <w:style w:type="paragraph" w:styleId="11">
    <w:name w:val="annotation subject"/>
    <w:basedOn w:val="4"/>
    <w:next w:val="4"/>
    <w:link w:val="49"/>
    <w:qFormat/>
    <w:uiPriority w:val="0"/>
    <w:rPr>
      <w:rFonts w:ascii="Times New Roman" w:hAnsi="Times New Roman"/>
      <w:b/>
      <w:bCs/>
    </w:rPr>
  </w:style>
  <w:style w:type="table" w:styleId="13">
    <w:name w:val="Table Grid"/>
    <w:basedOn w:val="1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qFormat/>
    <w:uiPriority w:val="99"/>
    <w:rPr>
      <w:rFonts w:ascii="Times New Roman" w:hAnsi="Times New Roman" w:eastAsia="宋体"/>
      <w:sz w:val="18"/>
    </w:rPr>
  </w:style>
  <w:style w:type="character" w:styleId="16">
    <w:name w:val="FollowedHyperlink"/>
    <w:basedOn w:val="14"/>
    <w:qFormat/>
    <w:uiPriority w:val="0"/>
    <w:rPr>
      <w:color w:val="7E1FAD" w:themeColor="followedHyperlink"/>
      <w:u w:val="single"/>
      <w14:textFill>
        <w14:solidFill>
          <w14:schemeClr w14:val="folHlink"/>
        </w14:solidFill>
      </w14:textFill>
    </w:rPr>
  </w:style>
  <w:style w:type="character" w:styleId="17">
    <w:name w:val="Hyperlink"/>
    <w:basedOn w:val="14"/>
    <w:qFormat/>
    <w:uiPriority w:val="0"/>
    <w:rPr>
      <w:color w:val="0000FF"/>
      <w:u w:val="single"/>
    </w:rPr>
  </w:style>
  <w:style w:type="character" w:styleId="18">
    <w:name w:val="annotation reference"/>
    <w:basedOn w:val="14"/>
    <w:qFormat/>
    <w:uiPriority w:val="0"/>
    <w:rPr>
      <w:sz w:val="21"/>
      <w:szCs w:val="21"/>
    </w:rPr>
  </w:style>
  <w:style w:type="character" w:styleId="19">
    <w:name w:val="footnote reference"/>
    <w:basedOn w:val="14"/>
    <w:semiHidden/>
    <w:unhideWhenUsed/>
    <w:qFormat/>
    <w:uiPriority w:val="99"/>
    <w:rPr>
      <w:vertAlign w:val="superscript"/>
    </w:rPr>
  </w:style>
  <w:style w:type="paragraph" w:customStyle="1" w:styleId="20">
    <w:name w:val="4－正文LX"/>
    <w:next w:val="1"/>
    <w:qFormat/>
    <w:uiPriority w:val="0"/>
    <w:pPr>
      <w:spacing w:line="300" w:lineRule="auto"/>
      <w:ind w:firstLine="200" w:firstLineChars="200"/>
    </w:pPr>
    <w:rPr>
      <w:rFonts w:ascii="Times New Roman" w:hAnsi="Times New Roman" w:eastAsia="宋体" w:cs="Times New Roman"/>
      <w:kern w:val="2"/>
      <w:sz w:val="24"/>
      <w:szCs w:val="24"/>
      <w:lang w:val="sv-SE" w:eastAsia="zh-CN" w:bidi="ar-SA"/>
    </w:rPr>
  </w:style>
  <w:style w:type="paragraph" w:customStyle="1" w:styleId="21">
    <w:name w:val="封面正文"/>
    <w:qFormat/>
    <w:uiPriority w:val="99"/>
    <w:pPr>
      <w:jc w:val="both"/>
    </w:pPr>
    <w:rPr>
      <w:rFonts w:ascii="Times New Roman" w:hAnsi="Times New Roman" w:eastAsia="宋体" w:cs="Times New Roman"/>
      <w:lang w:val="en-US" w:eastAsia="zh-CN" w:bidi="ar-SA"/>
    </w:rPr>
  </w:style>
  <w:style w:type="paragraph" w:customStyle="1" w:styleId="22">
    <w:name w:val="前言、引言标题"/>
    <w:next w:val="1"/>
    <w:qFormat/>
    <w:uiPriority w:val="99"/>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3">
    <w:name w:val="段"/>
    <w:link w:val="40"/>
    <w:autoRedefine/>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4">
    <w:name w:val="目次、标准名称标题"/>
    <w:basedOn w:val="22"/>
    <w:next w:val="23"/>
    <w:qFormat/>
    <w:uiPriority w:val="0"/>
    <w:pPr>
      <w:numPr>
        <w:numId w:val="0"/>
      </w:numPr>
      <w:spacing w:line="460" w:lineRule="exact"/>
    </w:pPr>
  </w:style>
  <w:style w:type="paragraph" w:customStyle="1" w:styleId="25">
    <w:name w:val="章标题"/>
    <w:next w:val="23"/>
    <w:qFormat/>
    <w:uiPriority w:val="0"/>
    <w:pPr>
      <w:numPr>
        <w:ilvl w:val="1"/>
        <w:numId w:val="2"/>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26">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27">
    <w:name w:val="发布部门"/>
    <w:next w:val="23"/>
    <w:qFormat/>
    <w:uiPriority w:val="99"/>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28">
    <w:name w:val="实施日期"/>
    <w:basedOn w:val="29"/>
    <w:qFormat/>
    <w:uiPriority w:val="99"/>
    <w:pPr>
      <w:framePr w:hSpace="0" w:wrap="around" w:xAlign="right"/>
      <w:jc w:val="right"/>
    </w:pPr>
  </w:style>
  <w:style w:type="paragraph" w:customStyle="1" w:styleId="29">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30">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31">
    <w:name w:val="封面标准号1"/>
    <w:qFormat/>
    <w:uiPriority w:val="99"/>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32">
    <w:name w:val="其他标准称谓"/>
    <w:next w:val="1"/>
    <w:qFormat/>
    <w:uiPriority w:val="99"/>
    <w:pPr>
      <w:spacing w:line="0" w:lineRule="atLeast"/>
      <w:jc w:val="distribute"/>
    </w:pPr>
    <w:rPr>
      <w:rFonts w:ascii="黑体" w:hAnsi="宋体" w:eastAsia="黑体" w:cs="Times New Roman"/>
      <w:sz w:val="52"/>
      <w:lang w:val="en-US" w:eastAsia="zh-CN" w:bidi="ar-SA"/>
    </w:rPr>
  </w:style>
  <w:style w:type="paragraph" w:customStyle="1" w:styleId="33">
    <w:name w:val="标准书眉_奇数页"/>
    <w:next w:val="1"/>
    <w:qFormat/>
    <w:uiPriority w:val="99"/>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34">
    <w:name w:val="标准书眉_偶数页"/>
    <w:basedOn w:val="33"/>
    <w:next w:val="1"/>
    <w:qFormat/>
    <w:uiPriority w:val="99"/>
    <w:pPr>
      <w:jc w:val="left"/>
    </w:pPr>
  </w:style>
  <w:style w:type="paragraph" w:customStyle="1" w:styleId="35">
    <w:name w:val="标准书脚_奇数页"/>
    <w:qFormat/>
    <w:uiPriority w:val="99"/>
    <w:pPr>
      <w:spacing w:before="120"/>
      <w:jc w:val="right"/>
    </w:pPr>
    <w:rPr>
      <w:rFonts w:ascii="Times New Roman" w:hAnsi="Times New Roman" w:eastAsia="宋体" w:cs="Times New Roman"/>
      <w:sz w:val="18"/>
      <w:lang w:val="en-US" w:eastAsia="zh-CN" w:bidi="ar-SA"/>
    </w:rPr>
  </w:style>
  <w:style w:type="paragraph" w:customStyle="1" w:styleId="36">
    <w:name w:val="标准书脚_偶数页"/>
    <w:qFormat/>
    <w:uiPriority w:val="99"/>
    <w:pPr>
      <w:spacing w:before="120"/>
    </w:pPr>
    <w:rPr>
      <w:rFonts w:ascii="Times New Roman" w:hAnsi="Times New Roman" w:eastAsia="宋体" w:cs="Times New Roman"/>
      <w:sz w:val="18"/>
      <w:lang w:val="en-US" w:eastAsia="zh-CN" w:bidi="ar-SA"/>
    </w:rPr>
  </w:style>
  <w:style w:type="character" w:customStyle="1" w:styleId="37">
    <w:name w:val="标题 1 字符"/>
    <w:basedOn w:val="14"/>
    <w:link w:val="2"/>
    <w:qFormat/>
    <w:uiPriority w:val="9"/>
    <w:rPr>
      <w:rFonts w:ascii="黑体" w:hAnsi="黑体" w:eastAsia="黑体" w:cstheme="majorBidi"/>
      <w:kern w:val="2"/>
      <w:sz w:val="21"/>
      <w:szCs w:val="48"/>
    </w:rPr>
  </w:style>
  <w:style w:type="character" w:customStyle="1" w:styleId="38">
    <w:name w:val="标题 2 字符"/>
    <w:basedOn w:val="14"/>
    <w:link w:val="3"/>
    <w:qFormat/>
    <w:uiPriority w:val="9"/>
    <w:rPr>
      <w:rFonts w:ascii="黑体" w:hAnsi="黑体" w:eastAsia="黑体" w:cstheme="majorBidi"/>
      <w:kern w:val="2"/>
      <w:sz w:val="21"/>
      <w:szCs w:val="40"/>
    </w:rPr>
  </w:style>
  <w:style w:type="character" w:customStyle="1" w:styleId="39">
    <w:name w:val="日期 字符"/>
    <w:basedOn w:val="14"/>
    <w:link w:val="6"/>
    <w:qFormat/>
    <w:uiPriority w:val="0"/>
    <w:rPr>
      <w:rFonts w:ascii="Times New Roman" w:hAnsi="Times New Roman" w:eastAsia="宋体" w:cs="Times New Roman"/>
      <w:kern w:val="2"/>
      <w:sz w:val="21"/>
      <w:szCs w:val="24"/>
    </w:rPr>
  </w:style>
  <w:style w:type="character" w:customStyle="1" w:styleId="40">
    <w:name w:val="段 Char"/>
    <w:link w:val="23"/>
    <w:qFormat/>
    <w:uiPriority w:val="0"/>
    <w:rPr>
      <w:rFonts w:ascii="宋体" w:hAnsi="Times New Roman" w:eastAsia="宋体" w:cs="Times New Roman"/>
      <w:sz w:val="21"/>
    </w:rPr>
  </w:style>
  <w:style w:type="paragraph" w:customStyle="1" w:styleId="41">
    <w:name w:val="附录二级条标题"/>
    <w:basedOn w:val="42"/>
    <w:next w:val="23"/>
    <w:qFormat/>
    <w:uiPriority w:val="0"/>
    <w:pPr>
      <w:numPr>
        <w:ilvl w:val="3"/>
      </w:numPr>
      <w:outlineLvl w:val="3"/>
    </w:pPr>
  </w:style>
  <w:style w:type="paragraph" w:customStyle="1" w:styleId="42">
    <w:name w:val="附录一级条标题"/>
    <w:basedOn w:val="43"/>
    <w:next w:val="23"/>
    <w:qFormat/>
    <w:uiPriority w:val="0"/>
    <w:pPr>
      <w:numPr>
        <w:ilvl w:val="2"/>
      </w:numPr>
      <w:autoSpaceDN w:val="0"/>
      <w:spacing w:beforeLines="0" w:afterLines="0"/>
      <w:outlineLvl w:val="2"/>
    </w:pPr>
  </w:style>
  <w:style w:type="paragraph" w:customStyle="1" w:styleId="43">
    <w:name w:val="附录章标题"/>
    <w:next w:val="23"/>
    <w:qFormat/>
    <w:uiPriority w:val="0"/>
    <w:pPr>
      <w:numPr>
        <w:ilvl w:val="1"/>
        <w:numId w:val="3"/>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44">
    <w:name w:val="附录四级条标题"/>
    <w:basedOn w:val="45"/>
    <w:next w:val="23"/>
    <w:qFormat/>
    <w:uiPriority w:val="0"/>
    <w:pPr>
      <w:numPr>
        <w:ilvl w:val="5"/>
      </w:numPr>
      <w:outlineLvl w:val="5"/>
    </w:pPr>
  </w:style>
  <w:style w:type="paragraph" w:customStyle="1" w:styleId="45">
    <w:name w:val="附录三级条标题"/>
    <w:basedOn w:val="41"/>
    <w:next w:val="23"/>
    <w:qFormat/>
    <w:uiPriority w:val="0"/>
    <w:pPr>
      <w:numPr>
        <w:ilvl w:val="4"/>
      </w:numPr>
      <w:outlineLvl w:val="4"/>
    </w:pPr>
  </w:style>
  <w:style w:type="paragraph" w:customStyle="1" w:styleId="46">
    <w:name w:val="附录标识"/>
    <w:basedOn w:val="22"/>
    <w:qFormat/>
    <w:uiPriority w:val="0"/>
    <w:pPr>
      <w:numPr>
        <w:ilvl w:val="0"/>
        <w:numId w:val="3"/>
      </w:numPr>
      <w:tabs>
        <w:tab w:val="left" w:pos="6405"/>
      </w:tabs>
      <w:spacing w:after="200"/>
    </w:pPr>
    <w:rPr>
      <w:sz w:val="21"/>
    </w:rPr>
  </w:style>
  <w:style w:type="paragraph" w:customStyle="1" w:styleId="47">
    <w:name w:val="附录五级条标题"/>
    <w:basedOn w:val="44"/>
    <w:next w:val="23"/>
    <w:qFormat/>
    <w:uiPriority w:val="0"/>
    <w:pPr>
      <w:numPr>
        <w:ilvl w:val="6"/>
      </w:numPr>
      <w:outlineLvl w:val="6"/>
    </w:pPr>
  </w:style>
  <w:style w:type="character" w:customStyle="1" w:styleId="48">
    <w:name w:val="批注文字 字符"/>
    <w:basedOn w:val="14"/>
    <w:link w:val="4"/>
    <w:qFormat/>
    <w:uiPriority w:val="0"/>
    <w:rPr>
      <w:rFonts w:ascii="Calibri" w:hAnsi="Calibri" w:eastAsia="宋体" w:cs="Times New Roman"/>
      <w:kern w:val="2"/>
      <w:sz w:val="21"/>
      <w:szCs w:val="24"/>
    </w:rPr>
  </w:style>
  <w:style w:type="character" w:customStyle="1" w:styleId="49">
    <w:name w:val="批注主题 字符"/>
    <w:basedOn w:val="48"/>
    <w:link w:val="11"/>
    <w:qFormat/>
    <w:uiPriority w:val="0"/>
    <w:rPr>
      <w:rFonts w:ascii="Times New Roman" w:hAnsi="Times New Roman" w:eastAsia="宋体" w:cs="Times New Roman"/>
      <w:b/>
      <w:bCs/>
      <w:kern w:val="2"/>
      <w:sz w:val="21"/>
      <w:szCs w:val="24"/>
    </w:rPr>
  </w:style>
  <w:style w:type="paragraph" w:customStyle="1" w:styleId="50">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51">
    <w:name w:val="Revision1"/>
    <w:hidden/>
    <w:unhideWhenUsed/>
    <w:qFormat/>
    <w:uiPriority w:val="99"/>
    <w:rPr>
      <w:rFonts w:ascii="Times New Roman" w:hAnsi="Times New Roman" w:eastAsia="宋体" w:cs="Times New Roman"/>
      <w:kern w:val="2"/>
      <w:sz w:val="21"/>
      <w:szCs w:val="24"/>
      <w:lang w:val="en-US" w:eastAsia="zh-CN" w:bidi="ar-SA"/>
    </w:rPr>
  </w:style>
  <w:style w:type="character" w:customStyle="1" w:styleId="52">
    <w:name w:val="页脚 字符"/>
    <w:basedOn w:val="14"/>
    <w:link w:val="8"/>
    <w:qFormat/>
    <w:uiPriority w:val="0"/>
    <w:rPr>
      <w:kern w:val="2"/>
      <w:sz w:val="18"/>
      <w:szCs w:val="18"/>
    </w:rPr>
  </w:style>
  <w:style w:type="character" w:customStyle="1" w:styleId="53">
    <w:name w:val="批注框文本 字符"/>
    <w:basedOn w:val="14"/>
    <w:link w:val="7"/>
    <w:qFormat/>
    <w:uiPriority w:val="0"/>
    <w:rPr>
      <w:kern w:val="2"/>
      <w:sz w:val="18"/>
      <w:szCs w:val="18"/>
    </w:rPr>
  </w:style>
  <w:style w:type="character" w:customStyle="1" w:styleId="54">
    <w:name w:val="font01"/>
    <w:basedOn w:val="14"/>
    <w:qFormat/>
    <w:uiPriority w:val="0"/>
    <w:rPr>
      <w:rFonts w:hint="eastAsia" w:ascii="宋体" w:hAnsi="宋体" w:eastAsia="宋体" w:cs="宋体"/>
      <w:color w:val="000000"/>
      <w:sz w:val="22"/>
      <w:szCs w:val="22"/>
      <w:u w:val="none"/>
    </w:rPr>
  </w:style>
  <w:style w:type="character" w:customStyle="1" w:styleId="55">
    <w:name w:val="font11"/>
    <w:basedOn w:val="14"/>
    <w:qFormat/>
    <w:uiPriority w:val="0"/>
    <w:rPr>
      <w:rFonts w:hint="eastAsia" w:ascii="宋体" w:hAnsi="宋体" w:eastAsia="宋体" w:cs="宋体"/>
      <w:color w:val="000000"/>
      <w:sz w:val="22"/>
      <w:szCs w:val="22"/>
      <w:u w:val="none"/>
    </w:rPr>
  </w:style>
  <w:style w:type="character" w:customStyle="1" w:styleId="56">
    <w:name w:val="font21"/>
    <w:basedOn w:val="14"/>
    <w:qFormat/>
    <w:uiPriority w:val="0"/>
    <w:rPr>
      <w:rFonts w:hint="eastAsia" w:ascii="宋体" w:hAnsi="宋体" w:eastAsia="宋体" w:cs="宋体"/>
      <w:color w:val="FF0000"/>
      <w:sz w:val="22"/>
      <w:szCs w:val="22"/>
      <w:u w:val="none"/>
    </w:rPr>
  </w:style>
  <w:style w:type="paragraph" w:customStyle="1" w:styleId="57">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LOREAL</Company>
  <Pages>16</Pages>
  <Words>3704</Words>
  <Characters>3863</Characters>
  <Lines>98</Lines>
  <Paragraphs>27</Paragraphs>
  <TotalTime>13</TotalTime>
  <ScaleCrop>false</ScaleCrop>
  <LinksUpToDate>false</LinksUpToDate>
  <CharactersWithSpaces>3898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2026-07-14T01:11:00Z</dcterms:created>
  <dc:creator>qiaoy</dc:creator>
  <cp:lastModifiedBy>ymt</cp:lastModifiedBy>
  <dcterms:modified xsi:type="dcterms:W3CDTF">2026-07-17T01:27:40Z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3E06087B929A4263A8C818B50CE1539F_13</vt:lpwstr>
  </property>
  <property fmtid="{D5CDD505-2E9C-101B-9397-08002B2CF9AE}" pid="4" name="KSOTemplateDocerSaveRecord">
    <vt:lpwstr>eyJoZGlkIjoiYWJmNTAxYTA0NTllZTU0OWY5NWY0MWNlMzBjNGU2OTYiLCJ1c2VySWQiOiI1MTE2MTc2MzkifQ==</vt:lpwstr>
  </property>
  <property fmtid="{D5CDD505-2E9C-101B-9397-08002B2CF9AE}" pid="5" name="ClassificationContentMarkingFooterShapeIds">
    <vt:lpwstr>305f95f1,2ffd2520,cfa18,688f29c3,2c205565</vt:lpwstr>
  </property>
  <property fmtid="{D5CDD505-2E9C-101B-9397-08002B2CF9AE}" pid="6" name="ClassificationContentMarkingFooterFontProps">
    <vt:lpwstr>#008000,9,arial</vt:lpwstr>
  </property>
  <property fmtid="{D5CDD505-2E9C-101B-9397-08002B2CF9AE}" pid="7" name="ClassificationContentMarkingFooterText">
    <vt:lpwstr>C1 - Internal use</vt:lpwstr>
  </property>
  <property fmtid="{D5CDD505-2E9C-101B-9397-08002B2CF9AE}" pid="8" name="MSIP_Label_f43b7177-c66c-4b22-a350-7ee86f9a1e74_Enabled">
    <vt:lpwstr>true</vt:lpwstr>
  </property>
  <property fmtid="{D5CDD505-2E9C-101B-9397-08002B2CF9AE}" pid="9" name="MSIP_Label_f43b7177-c66c-4b22-a350-7ee86f9a1e74_SetDate">
    <vt:lpwstr>2026-07-13T11:18:43Z</vt:lpwstr>
  </property>
  <property fmtid="{D5CDD505-2E9C-101B-9397-08002B2CF9AE}" pid="10" name="MSIP_Label_f43b7177-c66c-4b22-a350-7ee86f9a1e74_Method">
    <vt:lpwstr>Standard</vt:lpwstr>
  </property>
  <property fmtid="{D5CDD505-2E9C-101B-9397-08002B2CF9AE}" pid="11" name="MSIP_Label_f43b7177-c66c-4b22-a350-7ee86f9a1e74_Name">
    <vt:lpwstr>C1_Internal use</vt:lpwstr>
  </property>
  <property fmtid="{D5CDD505-2E9C-101B-9397-08002B2CF9AE}" pid="12" name="MSIP_Label_f43b7177-c66c-4b22-a350-7ee86f9a1e74_SiteId">
    <vt:lpwstr>e4e1abd9-eac7-4a71-ab52-da5c998aa7ba</vt:lpwstr>
  </property>
  <property fmtid="{D5CDD505-2E9C-101B-9397-08002B2CF9AE}" pid="13" name="MSIP_Label_f43b7177-c66c-4b22-a350-7ee86f9a1e74_ActionId">
    <vt:lpwstr>de767f68-7bb9-424a-a25f-9f214c2a386f</vt:lpwstr>
  </property>
  <property fmtid="{D5CDD505-2E9C-101B-9397-08002B2CF9AE}" pid="14" name="MSIP_Label_f43b7177-c66c-4b22-a350-7ee86f9a1e74_ContentBits">
    <vt:lpwstr>2</vt:lpwstr>
  </property>
  <property fmtid="{D5CDD505-2E9C-101B-9397-08002B2CF9AE}" pid="15" name="MSIP_Label_f43b7177-c66c-4b22-a350-7ee86f9a1e74_Tag">
    <vt:lpwstr>10, 3, 0, 1</vt:lpwstr>
  </property>
</Properties>
</file>